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السيابي
</w:t>
      </w:r>
    </w:p>
    <w:p>
      <w:pPr>
        <w:jc w:val="start"/>
        <w:bidi/>
      </w:pPr>
      <w:r>
        <w:rPr>
          <w:rFonts w:ascii="arial" w:hAnsi="arial" w:eastAsia="arial" w:cs="arial"/>
          <w:sz w:val="28"/>
          <w:szCs w:val="28"/>
          <w:b w:val="1"/>
          <w:bCs w:val="1"/>
          <w:rtl/>
        </w:rPr>
        <w:t xml:space="preserve">السيابي
</w:t>
      </w:r>
    </w:p>
    <w:p>
      <w:pPr/>
      <w:r>
        <w:rPr/>
        <w:t xml:space="preserve">السيابي  سالم بن حمود بن شامس السيابي السمائلي: شاعر عالم مؤرخ من عمان. يعد من أكبر علماء الإباضية بالسلطنة، أمضى جل حياته مكبا على العلم والأدب والتاريخ. زادت مؤلفاته على الخمسين، منها (إيضاح المعاني)، (تاريخ القواسم)، (أصدق المناهج في تمييز الإباضية من الخوارج)، (العقود المفصلة في المسائل الموصلة) في الفقه، (مطالع الأقمار في مقاصد الأقمار)، (إرشاد الأنام في الأديان والأحكام)، (العنوان في تاريخ أهل عمان)، (هدي الفاروق)، (كتاب السلوك)، (إسعاف الأعيان في أنساب أهل عمان)، (إيضاح المعالم في تاريخ القواسم)، (مقاصد الأبرار على مطالع الأنوار)، (معالم الإسلام في الأديان والأحكام)، (طلقات المعهد الرياضي في حلقات المذهب الإباضي)، (هدي الفاروق)، (عمان عبر التاريخ)، (القول المعتبر في أحكام صلاة المسافر)، (إزالة الوعثاء عن أتباع أبي الشعثاء).</w:t>
      </w:r>
    </w:p>
    <w:p/>
    <w:p>
      <w:pPr>
        <w:jc w:val="start"/>
        <w:bidi/>
      </w:pPr>
      <w:r>
        <w:rPr>
          <w:sz w:val="24"/>
          <w:szCs w:val="24"/>
          <w:b w:val="1"/>
          <w:bCs w:val="1"/>
          <w:rtl/>
        </w:rPr>
        <w:t xml:space="preserve">
إتمام الأعلام،(دار صادر - بيروت،1999،ط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حمود السيابي 
</w:t>
      </w:r>
    </w:p>
    <w:p>
      <w:pPr/>
      <w:r>
        <w:rPr/>
        <w:t xml:space="preserve">فقيه إباضي، مؤرخ، شاعر.</w:t>
      </w:r>
    </w:p>
    <w:p/>
    <w:p>
      <w:pPr/>
      <w:r>
        <w:rPr/>
        <w:t xml:space="preserve">اسمه الكامل: سالم بن حمود بن شامس السيابي السمائلي، من سلطنة عمان.</w:t>
      </w:r>
    </w:p>
    <w:p/>
    <w:p>
      <w:pPr/>
      <w:r>
        <w:rPr/>
        <w:t xml:space="preserve">قصر حياته على البحث والعلم، وألف وحقق كتباً عديدة، منها:</w:t>
      </w:r>
    </w:p>
    <w:p/>
    <w:p>
      <w:pPr/>
      <w:r>
        <w:rPr/>
        <w:t xml:space="preserve">- إيضاح المعالم في تاريخ القواسم. - دمشق: المطبعة التعاونية، 1396 هـ، 343 ص.</w:t>
      </w:r>
    </w:p>
    <w:p/>
    <w:p>
      <w:pPr/>
      <w:r>
        <w:rPr/>
        <w:t xml:space="preserve">- العقود المفصلة. في الأحكام المؤصلة. - مسقط: وزارة التراث القومي والثقافة، 1402 هـ، 3 مج.</w:t>
      </w:r>
    </w:p>
    <w:p/>
    <w:p>
      <w:pPr/>
      <w:r>
        <w:rPr/>
        <w:t xml:space="preserve">- مقاصد الأبرار على مطالع الأنوار. - مسقط: وزارة التراث القومي والثقافة، 1404 هـ، 295 ص. (ومطالع الأنوار الفقهية من تأليف أحمد بن سعيد الخليلي المتوفى سنة 1324 هـ).</w:t>
      </w:r>
    </w:p>
    <w:p/>
    <w:p>
      <w:pPr/>
      <w:r>
        <w:rPr/>
        <w:t xml:space="preserve">- معالم الإسلام في الأديان والأحكام. مسقط: وزارة التراث القومي والثقافة، 1404 هـ، 264 ص.</w:t>
      </w:r>
    </w:p>
    <w:p/>
    <w:p>
      <w:pPr/>
      <w:r>
        <w:rPr/>
        <w:t xml:space="preserve">- طلقات المعهد الرياضي في حلقات المذهب الإباضي. - مسقط: وزارة التراث القومي والثقافة، 1400 هـ، 160 ص.</w:t>
      </w:r>
    </w:p>
    <w:p/>
    <w:p>
      <w:pPr/>
      <w:r>
        <w:rPr/>
        <w:t xml:space="preserve">- هدي الفاروق. - مسقط: وزارة التراث القومي والثقافة.</w:t>
      </w:r>
    </w:p>
    <w:p/>
    <w:p>
      <w:pPr/>
      <w:r>
        <w:rPr/>
        <w:t xml:space="preserve">- إرشاد الأنام في الأديان والأحكام (نظم وتأليف). - مسقط: وزارة التراث القومي والثقافة، 1408 - 1409 هـ، 4 مج.</w:t>
      </w:r>
    </w:p>
    <w:p/>
    <w:p>
      <w:pPr/>
      <w:r>
        <w:rPr/>
        <w:t xml:space="preserve">- عمان عبر التاريخ. - ط 2. - مسقط: وزارة التراث القومي والثقافة.، 1406 - 1407 هـ، 4 مج.</w:t>
      </w:r>
    </w:p>
    <w:p/>
    <w:p>
      <w:pPr/>
      <w:r>
        <w:rPr/>
        <w:t xml:space="preserve">- القول المعتبر في أحكام صلاة المسافر. - مسقط: وزارة التراث القومي والثقافة، 1401 هـ، 2 ق. - (تراثنا؛ 16).</w:t>
      </w:r>
    </w:p>
    <w:p/>
    <w:p>
      <w:pPr/>
      <w:r>
        <w:rPr/>
        <w:t xml:space="preserve">- أصدق المناهج في تمييز الإباضية من الخوارج (حققته وشرحته سيدة إسماعيل كاشف). - مسقط: وزارة التراث القومي والثقافة، 1399 هـ، 154 ص.</w:t>
      </w:r>
    </w:p>
    <w:p/>
    <w:p>
      <w:pPr/>
      <w:r>
        <w:rPr/>
        <w:t xml:space="preserve">- إزالة الوعثاء عن أتباع أبي الشعثاء (تحقيق وشرح سيدة إسماعيل كاشف). - مسقط: وزارة التراث القومي والثقافة، 1399 هـ، 123 ص.</w:t>
      </w:r>
    </w:p>
    <w:p/>
    <w:p>
      <w:pPr/>
      <w:r>
        <w:rPr/>
        <w:t xml:space="preserve">إسعاف الأعيان في قبائل أهل عمان - (تصحيح سعيد الطنطاوي وإشراف زهير الشاويش) طبع المكتب الإسلامي.</w:t>
      </w:r>
    </w:p>
    <w:p/>
    <w:p>
      <w:pPr/>
      <w:r>
        <w:rPr/>
        <w:t xml:space="preserve">- العنوان في تاريخ أهل عمان.</w:t>
      </w:r>
    </w:p>
    <w:p/>
    <w:p>
      <w:pPr/>
      <w:r>
        <w:rPr/>
        <w:t xml:space="preserve">- كتاب السلوك.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w:t>
      </w:r>
    </w:p>
    <w:p>
      <w:pPr/>
      <w:r>
        <w:rPr/>
        <w:t xml:space="preserve">أبو هلال </w:t>
      </w:r>
    </w:p>
    <w:p/>
    <w:p>
      <w:pPr/>
      <w:r>
        <w:rPr/>
        <w:t xml:space="preserve">سالم بن حمود بن شامس بن سليم السيابي العماني الأباضي. له: اشتغال بالتاريخ وأنساب أهل عمان.</w:t>
      </w:r>
    </w:p>
    <w:p>
      <w:pPr>
        <w:jc w:val="start"/>
        <w:bidi/>
      </w:pPr>
      <w:r>
        <w:rPr>
          <w:sz w:val="24"/>
          <w:szCs w:val="24"/>
          <w:b w:val="1"/>
          <w:bCs w:val="1"/>
          <w:rtl/>
        </w:rPr>
        <w:t xml:space="preserve">
طبقات النسابين،(دار الرشد، الرياض،1987،ط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2026-05-14T05:45:37+03:00</dcterms:created>
  <dcterms:modified xsi:type="dcterms:W3CDTF">2026-05-14T05:45:37+03:00</dcterms:modified>
</cp:coreProperties>
</file>

<file path=docProps/custom.xml><?xml version="1.0" encoding="utf-8"?>
<Properties xmlns="http://schemas.openxmlformats.org/officeDocument/2006/custom-properties" xmlns:vt="http://schemas.openxmlformats.org/officeDocument/2006/docPropsVTypes"/>
</file>