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يوسف
</w:t>
      </w:r>
    </w:p>
    <w:p>
      <w:pPr>
        <w:jc w:val="start"/>
        <w:bidi/>
      </w:pPr>
      <w:r>
        <w:rPr>
          <w:rFonts w:ascii="arial" w:hAnsi="arial" w:eastAsia="arial" w:cs="arial"/>
          <w:sz w:val="28"/>
          <w:szCs w:val="28"/>
          <w:b w:val="1"/>
          <w:bCs w:val="1"/>
          <w:rtl/>
        </w:rPr>
        <w:t xml:space="preserve">إدريس بن يوسف
</w:t>
      </w:r>
    </w:p>
    <w:p>
      <w:pPr/>
      <w:r>
        <w:rPr/>
        <w:t xml:space="preserve">إدريس بن يوسف  إدريس بن يوسف بن عبد المؤمن: أحد أمراء تونس، في عهد الدولة الحفصية - وهي فرع من دولة الموحدين - ولى إمارة تونس سنة 618 هـ ، واشتغل بمقاومة ثائر يدعى ابن غانية (وهو يحيى الميورقي) وكان قد تفاقم أمره وأغار على بلاد لإفريقية، فأبعده إدريس عن ولايته. من آثاره برجان بناهما على باب المهدية، وبرج الذهب باشبيلية. وكان عاقلا لو طالت مدته لنفع. </w:t>
      </w:r>
    </w:p>
    <w:p>
      <w:pPr>
        <w:jc w:val="start"/>
        <w:bidi/>
      </w:pPr>
      <w:r>
        <w:rPr>
          <w:sz w:val="24"/>
          <w:szCs w:val="24"/>
          <w:b w:val="1"/>
          <w:bCs w:val="1"/>
          <w:rtl/>
        </w:rPr>
        <w:t xml:space="preserve">
الأعلام،(دار العلم للملايين - بيروت،2002،ط 15،ج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2026-07-05T00:29:09+03:00</dcterms:created>
  <dcterms:modified xsi:type="dcterms:W3CDTF">2026-07-05T00:29:09+03:00</dcterms:modified>
</cp:coreProperties>
</file>

<file path=docProps/custom.xml><?xml version="1.0" encoding="utf-8"?>
<Properties xmlns="http://schemas.openxmlformats.org/officeDocument/2006/custom-properties" xmlns:vt="http://schemas.openxmlformats.org/officeDocument/2006/docPropsVTypes"/>
</file>