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 فاجدا
</w:t>
      </w:r>
    </w:p>
    <w:p>
      <w:pPr>
        <w:jc w:val="start"/>
        <w:bidi/>
      </w:pPr>
      <w:r>
        <w:rPr>
          <w:rFonts w:ascii="arial" w:hAnsi="arial" w:eastAsia="arial" w:cs="arial"/>
          <w:sz w:val="28"/>
          <w:szCs w:val="28"/>
          <w:b w:val="1"/>
          <w:bCs w:val="1"/>
          <w:rtl/>
        </w:rPr>
        <w:t xml:space="preserve">جورج فاجدا
</w:t>
      </w:r>
    </w:p>
    <w:p>
      <w:pPr/>
      <w:r>
        <w:rPr/>
        <w:t xml:space="preserve">جورج فاجدا  جورج فاجدا: مستشرق من اليهود، تخرج بمدرسة اللغات الشرقية والسوربون وعين أستاذا في المعهد الديني ومعيدا في المدرسة العملية للدراسات العليا بالسوربون ثم كان مديرها وترأس القسم الشرقي في معهد أبحاث تاريخ النصوص، ألف (المدخل إلى التفكير اليهودي في القرون الوسطى)، (مذهب يحيى بن فاقوذا)، (يهودا بن نسيم بن مقلة الفيلسوف اليهودي المراكشي)، (ملاحظات على كتب مغربية)، (دراسة جديدة عن إجازات الإقراء والسماع المثبتة في المخطوطات العربية بدار الكتب الوطنية في باريس)، (مذهب يوسف البصير)، (دراسة في تاريخ الخط العربي).</w:t>
      </w:r>
    </w:p>
    <w:p/>
    <w:p>
      <w:pPr>
        <w:jc w:val="start"/>
        <w:bidi/>
      </w:pPr>
      <w:r>
        <w:rPr>
          <w:sz w:val="24"/>
          <w:szCs w:val="24"/>
          <w:b w:val="1"/>
          <w:bCs w:val="1"/>
          <w:rtl/>
        </w:rPr>
        <w:t xml:space="preserve">
إتمام الأعلام،(دار صادر - بيروت،1999،ط 1،ج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2026-05-14T01:13:02+03:00</dcterms:created>
  <dcterms:modified xsi:type="dcterms:W3CDTF">2026-05-14T01:13:02+03:00</dcterms:modified>
</cp:coreProperties>
</file>

<file path=docProps/custom.xml><?xml version="1.0" encoding="utf-8"?>
<Properties xmlns="http://schemas.openxmlformats.org/officeDocument/2006/custom-properties" xmlns:vt="http://schemas.openxmlformats.org/officeDocument/2006/docPropsVTypes"/>
</file>