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سالم
</w:t>
      </w:r>
    </w:p>
    <w:p>
      <w:pPr>
        <w:jc w:val="start"/>
        <w:bidi/>
      </w:pPr>
      <w:r>
        <w:rPr>
          <w:rFonts w:ascii="arial" w:hAnsi="arial" w:eastAsia="arial" w:cs="arial"/>
          <w:sz w:val="28"/>
          <w:szCs w:val="28"/>
          <w:b w:val="1"/>
          <w:bCs w:val="1"/>
          <w:rtl/>
        </w:rPr>
        <w:t xml:space="preserve">جورج سالم
</w:t>
      </w:r>
    </w:p>
    <w:p>
      <w:pPr/>
      <w:r>
        <w:rPr/>
        <w:t xml:space="preserve">جورج سالم  جورج بن فرج الله سالم: قصاص روائي ناقد، ولد بحلب وتعلم بها ونال إجازة الأدب العربي ودبلوم التربية العامة من جامعة دمشق عمل مدرسا وكان أمين السر في اتحاد الكتاب العرب (فرع حلب). كتب في القصة والرواية (فقراء الناس)، (في المنفى)، (الرحيل)، (حوار الصم)، (حكاية الظمأ القديم)، (عزف منفرد على الكمان)، وله (على هامش الأدب العربي)، (دراسات في الأدب)، (أدب القصة)، (المغامرة الروائية)، وترجم (دون جوان)، (سوء التفاهم)، (تريز ديكيرو)، (صيف إفريقي)، (ابن الفقير)، (بريد الجنوب)، (جزيرة المعز)، (ستر العرايا)، (حذاء أبي القاسم الطنبوري).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2026-05-14T01:19:25+03:00</dcterms:created>
  <dcterms:modified xsi:type="dcterms:W3CDTF">2026-05-14T01:19:25+03:00</dcterms:modified>
</cp:coreProperties>
</file>

<file path=docProps/custom.xml><?xml version="1.0" encoding="utf-8"?>
<Properties xmlns="http://schemas.openxmlformats.org/officeDocument/2006/custom-properties" xmlns:vt="http://schemas.openxmlformats.org/officeDocument/2006/docPropsVTypes"/>
</file>