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w:t>
      </w:r>
    </w:p>
    <w:p>
      <w:pPr>
        <w:jc w:val="start"/>
        <w:bidi/>
      </w:pPr>
      <w:r>
        <w:rPr>
          <w:rFonts w:ascii="arial" w:hAnsi="arial" w:eastAsia="arial" w:cs="arial"/>
          <w:sz w:val="28"/>
          <w:szCs w:val="28"/>
          <w:b w:val="1"/>
          <w:bCs w:val="1"/>
          <w:rtl/>
        </w:rPr>
        <w:t xml:space="preserve">سلطان
</w:t>
      </w:r>
    </w:p>
    <w:p>
      <w:pPr/>
      <w:r>
        <w:rPr/>
        <w:t xml:space="preserve">سلطان  جميل بن سليم بن عبد القادر: أديب باحث مرب من الشعراء، ولد بدمشق، وحاز على إجازة معهد الحقوق وشهادة مدرسة الأدب العليا، أتقن الفرنسية وألم بالإنكليزية والتركية، وتنقل في مدن بلاده مدرسا، ثم أوفدته وزارة المعارف إلى باريس فنال إجازة الآداب وحصل على الدكتوراه فيها وعلى شهادة مدرسة اللغات الشرقية وتعلم في مدرسة العلوم السياسية، انتخب عضوا في المجمع اللغوي للدراسات الجامعية السامية بمعهد السوربون وعاد إلى بلاده فتنقل في المناصب التربوية ودرس بكلية الآداب وصار مديرا عاما للإذاعة السورية، كانت له مواقف مشرفة ضد الاستعمار الفرنسي، من كتبه (مستهل الآداب)، (فنون الشعر)، (أوزان الشعر وقوافيه)، (الموشحات)، (الزجل)، (المواليا)، (شاعر على سرير من ذهب)، (عبد الله بن رواحة)، (أبو تمام)، (جرير)، (صريع الغواني)، (الحطيئة)، (النابغة الذبياني)، (فن القصة والمقالة)، (زهير)، (الانطلاقات الحديثة في الشعر)، (أحاديث الشعر)، (دمشق منذ مائتي عام)، وله شعر جمع في ديوان (قلب الشاعر).</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2026-05-14T01:10:58+03:00</dcterms:created>
  <dcterms:modified xsi:type="dcterms:W3CDTF">2026-05-14T01:10:58+03:00</dcterms:modified>
</cp:coreProperties>
</file>

<file path=docProps/custom.xml><?xml version="1.0" encoding="utf-8"?>
<Properties xmlns="http://schemas.openxmlformats.org/officeDocument/2006/custom-properties" xmlns:vt="http://schemas.openxmlformats.org/officeDocument/2006/docPropsVTypes"/>
</file>