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جميل سعيد
</w:t>
      </w:r>
    </w:p>
    <w:p>
      <w:pPr>
        <w:jc w:val="start"/>
        <w:bidi/>
      </w:pPr>
      <w:r>
        <w:rPr>
          <w:rFonts w:ascii="arial" w:hAnsi="arial" w:eastAsia="arial" w:cs="arial"/>
          <w:sz w:val="28"/>
          <w:szCs w:val="28"/>
          <w:b w:val="1"/>
          <w:bCs w:val="1"/>
          <w:rtl/>
        </w:rPr>
        <w:t xml:space="preserve">جميل سعيد
</w:t>
      </w:r>
    </w:p>
    <w:p>
      <w:pPr/>
      <w:r>
        <w:rPr/>
        <w:t xml:space="preserve">جميل سعيد  جميل سعيد: عالم باحث، ولد في عانة بالعراق، وتخرج في دار المعلمين العالية (كلية التربية)، ونال الماجستير والدكتوراه من جامعة القاهرة، وعمل في كليتي التربية والآداب ببلاده، وعين عميدا لكلية الشريعة، فعميدا لكلية الآداب، وانتخب عضوا في المجمع العلمي العراقي، وفي مجمع اللغة العربية بدمشق ومجمع اللغة العربية الأردني، تنقل أستاذا زائرا بجامعات أمريكا، وعمل بجامعات الإمارات وليبيا والسعودية، واختير محكما بجائزة الملك فيصل وجائزة مؤسسة الكويت للتقدم العلمي، من مؤلفاته (تطور الخمريات في الشعر العربي من العصر الجاهلي حتى عصر أبي نواس) رسالة ماجستير، (دروس في البلاغة العربية وتطورها)، (الوصف في شعر العراق في القرنين الثالث والرابع) رسالة دكتوراه، (ديوان الوزير عبد الملك بن الزيات)، (الجامع الكبير في صناعة المنظوم والمنثور) لابن الأثير بالمشاركة، (خريدة القصر وجريدة العصر) للعماد الأصبهاني بالمشاركة (الجزء الأول من قسم العراق)، (مأساة فلسطين وأثرها في الشعر المعاصر)، (تاريخ الأدب العربي) بالمشاركة، (شعر العرب الوصفي)، (البيئة الجغرافية وأثرها في الأدب)، (عرب الأهواز)، بالمشاركة، (الوشي المرقوم في حل المنظوم) لابن الأثير، (المائدة في الأدب العربي)، (المسنون والشيخوخة في الأدب العربي)، (ابن جني والجرجاني في دفاعهما عن المعنى)، (من حديث الماء في الشعر العربي)، (التيارات الأدبية المعاصرة في العراق)، (الزهاوي وثورته في الجحيم)، (العروبة في شعر الأبيوردي)، (معجم لغات القبائل والأمصار) بالاشتراك، (نصوص النظرية القديمة عند العرب)، (النابغة الذبياني ناقدا)، (لغة الشعر العربي)، (عمر بن الخطاب في توجيهه للأدب والنقد الأدبي).</w:t>
      </w:r>
    </w:p>
    <w:p/>
    <w:p>
      <w:pPr>
        <w:jc w:val="start"/>
        <w:bidi/>
      </w:pPr>
      <w:r>
        <w:rPr>
          <w:sz w:val="24"/>
          <w:szCs w:val="24"/>
          <w:b w:val="1"/>
          <w:bCs w:val="1"/>
          <w:rtl/>
        </w:rPr>
        <w:t xml:space="preserve">
إتمام الأعلام،(دار صادر - بيروت،1999،ط 1،ج 1،ص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جميل سعيد 
</w:t>
      </w:r>
    </w:p>
    <w:p>
      <w:pPr/>
      <w:r>
        <w:rPr/>
        <w:t xml:space="preserve">أديب، باحث لغوي، محقق، أكاديمي.</w:t>
      </w:r>
    </w:p>
    <w:p/>
    <w:p>
      <w:pPr/>
      <w:r>
        <w:rPr/>
        <w:t xml:space="preserve">ولد في ’’عانة’’ بالعراق، وحصل على الإجازة الأولى من الجامعة المصرية سنة 1943، والماجستير عن رسالتها ’’تطور الخمريات في الشعر العربي’’، والدكتوراه عن ’’الوصف في الشعر العراقي’’ سنة 1947.</w:t>
      </w:r>
    </w:p>
    <w:p/>
    <w:p>
      <w:pPr/>
      <w:r>
        <w:rPr/>
        <w:t xml:space="preserve">عين في كلية الآداب - منذ تأسيسها 1949 – أستاذاً للأدب العربي، ورئيساً لقسم اللغة العربية، ثم تولى العمادة سنة 1384 هـ بعد أن قضى سنته عميداً لكلية الشريعة.</w:t>
      </w:r>
    </w:p>
    <w:p/>
    <w:p>
      <w:pPr/>
      <w:r>
        <w:rPr/>
        <w:t xml:space="preserve">كما قضى عدة سنوات أستاذاً في جامعة الرياض سنة 1391 هـ، ثم انتقل إلى جامعة الإمارات العربية، فكان فيها أستاذاً ورئيس قسم وعميداً.. وعاد إلى بغداد، حيث وافاه الأجل.</w:t>
      </w:r>
    </w:p>
    <w:p/>
    <w:p>
      <w:pPr/>
      <w:r>
        <w:rPr/>
        <w:t xml:space="preserve">كان عضواً في المجامع العربية الثلاثة: القاهرة ودمشق والأردن. وشارك بعدد من الندوات والحلقات الدراسية والمؤتمرات العلمية المعنية بموضوع اختصاصه.</w:t>
      </w:r>
    </w:p>
    <w:p/>
    <w:p>
      <w:pPr/>
      <w:r>
        <w:rPr/>
        <w:t xml:space="preserve">له كتب عديدة، تحقيقاً وتأليفاً، منها:</w:t>
      </w:r>
    </w:p>
    <w:p/>
    <w:p>
      <w:pPr/>
      <w:r>
        <w:rPr/>
        <w:t xml:space="preserve">- نظرات في التيارات الأدبية الحديثة في العراق.</w:t>
      </w:r>
    </w:p>
    <w:p/>
    <w:p>
      <w:pPr/>
      <w:r>
        <w:rPr/>
        <w:t xml:space="preserve">- تاريخ الأدب العربي.</w:t>
      </w:r>
    </w:p>
    <w:p/>
    <w:p>
      <w:pPr/>
      <w:r>
        <w:rPr/>
        <w:t xml:space="preserve">- دروس في البلاغة وتطورها.</w:t>
      </w:r>
    </w:p>
    <w:p/>
    <w:p>
      <w:pPr/>
      <w:r>
        <w:rPr/>
        <w:t xml:space="preserve">- ديوان الوزير محمد بن عبد الملك الزيات (تحقيق). - القاهرة: مطبعة نهضة مصر؛ بغداد: وزارة المعارف العراقية، 1369 هـ. ط 2. - أبو ظبي: المجمع الثقافي، 1411 هـ.</w:t>
      </w:r>
    </w:p>
    <w:p/>
    <w:p>
      <w:pPr/>
      <w:r>
        <w:rPr/>
        <w:t xml:space="preserve">- الزهاوي وثورته في الجحيم. - القاهرة: معهد البحوث والدراسات العربية، 1388 هـ.</w:t>
      </w:r>
    </w:p>
    <w:p/>
    <w:p>
      <w:pPr/>
      <w:r>
        <w:rPr/>
        <w:t xml:space="preserve">- الجامع الكبير في صناعة المنظوم من الكلام والمنثور / ضياء الدين بن الأثير الجزري (تحقيق بالاشتراك مع مصطفى جواد). - بغداد: المجمع العلمي العراقي، 1375 هـ.</w:t>
      </w:r>
    </w:p>
    <w:p/>
    <w:p>
      <w:pPr/>
      <w:r>
        <w:rPr/>
        <w:t xml:space="preserve">- جريدة القصر / العماد الأصبهاني (تحقيق الجزء الخاص بشعراء العراق).</w:t>
      </w:r>
    </w:p>
    <w:p/>
    <w:p>
      <w:pPr/>
      <w:r>
        <w:rPr/>
        <w:t xml:space="preserve">- الوشي المرقوم في حلي المنظوم / ضياء الدين بن الأثير الجزري (تحقيق). - بغداد: المجمع العلمي العراقي، 1409 هـ.</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2026-05-14T01:19:25+03:00</dcterms:created>
  <dcterms:modified xsi:type="dcterms:W3CDTF">2026-05-14T01:19:25+03:00</dcterms:modified>
</cp:coreProperties>
</file>

<file path=docProps/custom.xml><?xml version="1.0" encoding="utf-8"?>
<Properties xmlns="http://schemas.openxmlformats.org/officeDocument/2006/custom-properties" xmlns:vt="http://schemas.openxmlformats.org/officeDocument/2006/docPropsVTypes"/>
</file>