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الشاكري
</w:t>
      </w:r>
    </w:p>
    <w:p>
      <w:pPr/>
      <w:r>
        <w:rPr/>
        <w:t xml:space="preserve">الشاكري  إدريس بن عبد الهادي العلوي الحسني، أبو العلاء الشاكري: فاضل مغربي، توفي بالمدينة المنورة. له (رحلة إلى بيت الله الحرام’’ في 11 ورقة بخزانة الرباط (المجموع 1115 د) وهي رحلته الأولى لأداء فريضة الحج سنة 1283هـ ، 1866م).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2026-07-05T00:23:45+03:00</dcterms:created>
  <dcterms:modified xsi:type="dcterms:W3CDTF">2026-07-05T00:23:45+03:00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