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البنتني السمفوري
</w:t>
      </w:r>
    </w:p>
    <w:p>
      <w:pPr>
        <w:jc w:val="start"/>
        <w:bidi/>
      </w:pPr>
      <w:r>
        <w:rPr>
          <w:rFonts w:ascii="arial" w:hAnsi="arial" w:eastAsia="arial" w:cs="arial"/>
          <w:sz w:val="28"/>
          <w:szCs w:val="28"/>
          <w:b w:val="1"/>
          <w:bCs w:val="1"/>
          <w:rtl/>
        </w:rPr>
        <w:t xml:space="preserve">البنتني السمفوري
</w:t>
      </w:r>
    </w:p>
    <w:p>
      <w:pPr/>
      <w:r>
        <w:rPr/>
        <w:t xml:space="preserve">البنتني السمفوري  بكري بن سيد بن أرشد الجاوي البنتني ثم السفوري: عالم داعية من أندونيسيا ولد في إحدى قرى جاوة الغربية وقرأ على كبار علمائها وتنقل طالبا في المعاهد حتى بلغ الأربعين توجه إلى مكة فجاور بها، وسمع من مشايخ كثيرين، ثم رجع إلى وطنه وسكن قريته سمفور، وجعل يدرس، وبنى معهدا وسكنا للطلاب الذين ازدحموا عليه. فانقطع للعلم والتعليم والتأليف.</w:t>
      </w:r>
    </w:p>
    <w:p/>
    <w:p>
      <w:pPr>
        <w:jc w:val="start"/>
        <w:bidi/>
      </w:pPr>
      <w:r>
        <w:rPr>
          <w:sz w:val="24"/>
          <w:szCs w:val="24"/>
          <w:b w:val="1"/>
          <w:bCs w:val="1"/>
          <w:rtl/>
        </w:rPr>
        <w:t xml:space="preserve">
إتمام الأعلام،(دار صادر - بيروت،1999،ط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2026-05-13T22:55:40+03:00</dcterms:created>
  <dcterms:modified xsi:type="dcterms:W3CDTF">2026-05-13T22:55:40+03:00</dcterms:modified>
</cp:coreProperties>
</file>

<file path=docProps/custom.xml><?xml version="1.0" encoding="utf-8"?>
<Properties xmlns="http://schemas.openxmlformats.org/officeDocument/2006/custom-properties" xmlns:vt="http://schemas.openxmlformats.org/officeDocument/2006/docPropsVTypes"/>
</file>