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المشرع الفقيهي
</w:t>
      </w:r>
    </w:p>
    <w:p>
      <w:pPr>
        <w:jc w:val="start"/>
        <w:bidi/>
      </w:pPr>
      <w:r>
        <w:rPr>
          <w:rFonts w:ascii="arial" w:hAnsi="arial" w:eastAsia="arial" w:cs="arial"/>
          <w:sz w:val="28"/>
          <w:szCs w:val="28"/>
          <w:b w:val="1"/>
          <w:bCs w:val="1"/>
          <w:rtl/>
        </w:rPr>
        <w:t xml:space="preserve">المشرع الفقيهي
</w:t>
      </w:r>
    </w:p>
    <w:p>
      <w:pPr/>
      <w:r>
        <w:rPr/>
        <w:t xml:space="preserve">المشرع الفقيهي  إسماعيل بن حسن المشرع اليماني الفقيهي: من العلماء ولد بمدينة بيت الفقيه باليمن، ولما نشأ قرأ القرآن الكريم وحفظ المتون، وأخذ عن أجلة العلماء، أقرأ ببلده في الجامع الكبير أكثر من خمسة وثلاثين عاما. له كتاب (اختصار أحاديث البهجة).</w:t>
      </w:r>
    </w:p>
    <w:p/>
    <w:p>
      <w:pPr>
        <w:jc w:val="start"/>
        <w:bidi/>
      </w:pPr>
      <w:r>
        <w:rPr>
          <w:sz w:val="24"/>
          <w:szCs w:val="24"/>
          <w:b w:val="1"/>
          <w:bCs w:val="1"/>
          <w:rtl/>
        </w:rPr>
        <w:t xml:space="preserve">
إتمام الأعلام،(دار صادر - بيروت،1999،ط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2026-05-13T20:43:02+03:00</dcterms:created>
  <dcterms:modified xsi:type="dcterms:W3CDTF">2026-05-13T20:43:02+03:00</dcterms:modified>
</cp:coreProperties>
</file>

<file path=docProps/custom.xml><?xml version="1.0" encoding="utf-8"?>
<Properties xmlns="http://schemas.openxmlformats.org/officeDocument/2006/custom-properties" xmlns:vt="http://schemas.openxmlformats.org/officeDocument/2006/docPropsVTypes"/>
</file>