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خضراء السلاوي
</w:t>
      </w:r>
    </w:p>
    <w:p>
      <w:pPr>
        <w:jc w:val="start"/>
        <w:bidi/>
      </w:pPr>
      <w:r>
        <w:rPr>
          <w:rFonts w:ascii="arial" w:hAnsi="arial" w:eastAsia="arial" w:cs="arial"/>
          <w:sz w:val="28"/>
          <w:szCs w:val="28"/>
          <w:b w:val="1"/>
          <w:bCs w:val="1"/>
          <w:rtl/>
        </w:rPr>
        <w:t xml:space="preserve">ابن خضراء السلاوي
</w:t>
      </w:r>
    </w:p>
    <w:p>
      <w:pPr/>
      <w:r>
        <w:rPr/>
        <w:t xml:space="preserve">ابن خضراء السلاوي  إدريس بن عبد الله بن الهاشمي ابن خضراء السلاوي: علامة محدث قاض ولد في سلا بالمغرب، وقرأ واطلع وتضلع من علم الحديث آخذا عن والده قاضي الجماعة وغيره من كبار العلماء. تولى قضاء بلدته، وتصدر للفتوى والتدريس. فرضت عليه الرقابة لموقفه من خلع الملك محمد الخامس. من كتبه (حاشية على شرح البيقونية) لوالده (تقريرات على مختصر الشيخ خليل)، وله شعر حسن.</w:t>
      </w:r>
    </w:p>
    <w:p/>
    <w:p>
      <w:pPr>
        <w:jc w:val="start"/>
        <w:bidi/>
      </w:pPr>
      <w:r>
        <w:rPr>
          <w:sz w:val="24"/>
          <w:szCs w:val="24"/>
          <w:b w:val="1"/>
          <w:bCs w:val="1"/>
          <w:rtl/>
        </w:rPr>
        <w:t xml:space="preserve">
إتمام الأعلام،(دار صادر - بيروت،1999،ط 1،ج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2026-05-13T20:44:05+03:00</dcterms:created>
  <dcterms:modified xsi:type="dcterms:W3CDTF">2026-05-13T20:44:05+03:00</dcterms:modified>
</cp:coreProperties>
</file>

<file path=docProps/custom.xml><?xml version="1.0" encoding="utf-8"?>
<Properties xmlns="http://schemas.openxmlformats.org/officeDocument/2006/custom-properties" xmlns:vt="http://schemas.openxmlformats.org/officeDocument/2006/docPropsVTypes"/>
</file>