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مخيمر
</w:t>
      </w:r>
    </w:p>
    <w:p>
      <w:pPr>
        <w:jc w:val="start"/>
        <w:bidi/>
      </w:pPr>
      <w:r>
        <w:rPr>
          <w:rFonts w:ascii="arial" w:hAnsi="arial" w:eastAsia="arial" w:cs="arial"/>
          <w:sz w:val="28"/>
          <w:szCs w:val="28"/>
          <w:b w:val="1"/>
          <w:bCs w:val="1"/>
          <w:rtl/>
        </w:rPr>
        <w:t xml:space="preserve">مخيمر
</w:t>
      </w:r>
    </w:p>
    <w:p>
      <w:pPr/>
      <w:r>
        <w:rPr/>
        <w:t xml:space="preserve">مخيمر  أحمد مخيمر: شاعر مصري درس في الأزهر ثم انتقل إلى دار العلوم فتخرج بها، وكان عضو اتحاد الكتاب وجمعية النقاد الأدبية ولجنة الشعر بالمجلس الأعلى لرعاية الفنون والآداب وله دواوين (أسماء الله)، (ظلال القمر)، (الغابة المنسية)، (أشواق بوذا)، أنفاس في الظلام) نظمه بالاشتراك مع العوضي الوكيل والحملاوي وأهدوه إلى العقاد. (لزوميات مخيمر)، (شهنامة أحمد مخيمر) على مثال شهنامة الفردوسي، مجد فيه الحروب المصرية (روح القدس) ملحمة وكتب أربع وصايا شعرية.</w:t>
      </w:r>
    </w:p>
    <w:p/>
    <w:p>
      <w:pPr>
        <w:jc w:val="start"/>
        <w:bidi/>
      </w:pPr>
      <w:r>
        <w:rPr>
          <w:sz w:val="24"/>
          <w:szCs w:val="24"/>
          <w:b w:val="1"/>
          <w:bCs w:val="1"/>
          <w:rtl/>
        </w:rPr>
        <w:t xml:space="preserve">
إتمام الأعلام،(دار صادر - بيروت،1999،ط 1،ج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2026-05-13T20:35:34+03:00</dcterms:created>
  <dcterms:modified xsi:type="dcterms:W3CDTF">2026-05-13T20:35:34+03:00</dcterms:modified>
</cp:coreProperties>
</file>

<file path=docProps/custom.xml><?xml version="1.0" encoding="utf-8"?>
<Properties xmlns="http://schemas.openxmlformats.org/officeDocument/2006/custom-properties" xmlns:vt="http://schemas.openxmlformats.org/officeDocument/2006/docPropsVTypes"/>
</file>