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عقيلان
</w:t>
      </w:r>
    </w:p>
    <w:p>
      <w:pPr>
        <w:jc w:val="start"/>
        <w:bidi/>
      </w:pPr>
      <w:r>
        <w:rPr>
          <w:rFonts w:ascii="arial" w:hAnsi="arial" w:eastAsia="arial" w:cs="arial"/>
          <w:sz w:val="28"/>
          <w:szCs w:val="28"/>
          <w:b w:val="1"/>
          <w:bCs w:val="1"/>
          <w:rtl/>
        </w:rPr>
        <w:t xml:space="preserve">عقيلان
</w:t>
      </w:r>
    </w:p>
    <w:p>
      <w:pPr/>
      <w:r>
        <w:rPr/>
        <w:t xml:space="preserve">عقيلان  أحمد فرح عقيلان: شاعر باحث أديب ولد في قرية الفالوجا بفلسطين، وتخرج بكلية القدس العربية، واشتغل بالتدريس، ثم رحل إلى السعودية مدرسا، وحصل على جنسيتها فكان مستشارا ثقافيا في الرئاسة العامة لرعاية الشباب من دواوينه (الجرح والإباء)، (رسالة إلى ليلى) وأثار كتابه (جناية الشعر الحر) موجة من سخط دعاة الحداثة.</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2026-05-13T20:37:14+03:00</dcterms:created>
  <dcterms:modified xsi:type="dcterms:W3CDTF">2026-05-13T20:37:14+03:00</dcterms:modified>
</cp:coreProperties>
</file>

<file path=docProps/custom.xml><?xml version="1.0" encoding="utf-8"?>
<Properties xmlns="http://schemas.openxmlformats.org/officeDocument/2006/custom-properties" xmlns:vt="http://schemas.openxmlformats.org/officeDocument/2006/docPropsVTypes"/>
</file>