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هريدي
</w:t>
      </w:r>
    </w:p>
    <w:p>
      <w:pPr>
        <w:jc w:val="start"/>
        <w:bidi/>
      </w:pPr>
      <w:r>
        <w:rPr>
          <w:rFonts w:ascii="arial" w:hAnsi="arial" w:eastAsia="arial" w:cs="arial"/>
          <w:sz w:val="28"/>
          <w:szCs w:val="28"/>
          <w:b w:val="1"/>
          <w:bCs w:val="1"/>
          <w:rtl/>
        </w:rPr>
        <w:t xml:space="preserve">هريدي
</w:t>
      </w:r>
    </w:p>
    <w:p>
      <w:pPr/>
      <w:r>
        <w:rPr/>
        <w:t xml:space="preserve">هريدي  أحمد عبد المجيد هريدي: مفتي مصر. ولد ببلدة النقاعي بمحافظة بني سويف وتخرج بالأزهر متخصصا بالقضاء الشرعي. وتدرج بوظائف المحاكم والقضاء حتى اختير مفتيا لمصر سنة 1960 ثم كان عضو مجموع البحوث الإسلامية وعضو مجمع اللغة العربية. له نشاطات في مجال الفقه ومؤتمراته وشارك بلجنة تعديل القوانين واستمداد أحكامها من الشريعة الإسلامية بمصر والكويت. من كتبه (المذكر والمؤنث) للتستري، (تلخيص كتاب المعقولات) لابن رشد، وله بحوث لم تنشر.</w:t>
      </w:r>
    </w:p>
    <w:p/>
    <w:p>
      <w:pPr>
        <w:jc w:val="start"/>
        <w:bidi/>
      </w:pPr>
      <w:r>
        <w:rPr>
          <w:sz w:val="24"/>
          <w:szCs w:val="24"/>
          <w:b w:val="1"/>
          <w:bCs w:val="1"/>
          <w:rtl/>
        </w:rPr>
        <w:t xml:space="preserve">
إتمام الأعلام،(دار صادر - بيروت،1999،ط 1،ج 1،ص 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2026-05-13T20:35:14+03:00</dcterms:created>
  <dcterms:modified xsi:type="dcterms:W3CDTF">2026-05-13T20:35:14+03:00</dcterms:modified>
</cp:coreProperties>
</file>

<file path=docProps/custom.xml><?xml version="1.0" encoding="utf-8"?>
<Properties xmlns="http://schemas.openxmlformats.org/officeDocument/2006/custom-properties" xmlns:vt="http://schemas.openxmlformats.org/officeDocument/2006/docPropsVTypes"/>
</file>