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الكاظمي
</w:t>
      </w:r>
    </w:p>
    <w:p>
      <w:pPr>
        <w:jc w:val="start"/>
        <w:bidi/>
      </w:pPr>
      <w:r>
        <w:rPr>
          <w:rFonts w:ascii="arial" w:hAnsi="arial" w:eastAsia="arial" w:cs="arial"/>
          <w:sz w:val="28"/>
          <w:szCs w:val="28"/>
          <w:b w:val="1"/>
          <w:bCs w:val="1"/>
          <w:rtl/>
        </w:rPr>
        <w:t xml:space="preserve">الكاظمي
</w:t>
      </w:r>
    </w:p>
    <w:p>
      <w:pPr/>
      <w:r>
        <w:rPr/>
        <w:t xml:space="preserve">الكاظمي  أحمد سعيد بن مختار أحمد الأمروهي الحسيني الكاظمي: شيخ الحديث والتفسير بالجامعة الإسلامية بالهند. ولد بأمروهة فيها، وقرأ العلوم العقلية والنقلية، وتفوق. اشتغل بالتدريس، ودعي إلى المناظرة مع الفرق. أنشأ المدرسة الإسلامية العربية (أنوار العلوم)، ثم اختير شيخا للحديث بالجامعة الإسلامية في هالفور. من مؤلفاته (تسبيح الرحمن عن الكذب والنقصان)، (مزيلة النزاع عن مسألة السماع)، (تسكين الخواطر)، (حياة النبي صلى الله عليه وسلم)، (معراج النبي صلى الله عليه وسلم)، (ميلاد النبي صلى الله عليه وسلم).</w:t>
      </w:r>
    </w:p>
    <w:p/>
    <w:p>
      <w:pPr>
        <w:jc w:val="start"/>
        <w:bidi/>
      </w:pPr>
      <w:r>
        <w:rPr>
          <w:sz w:val="24"/>
          <w:szCs w:val="24"/>
          <w:b w:val="1"/>
          <w:bCs w:val="1"/>
          <w:rtl/>
        </w:rPr>
        <w:t xml:space="preserve">
إتمام الأعلام،(دار صادر - بيروت،1999،ط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2026-05-13T21:39:44+03:00</dcterms:created>
  <dcterms:modified xsi:type="dcterms:W3CDTF">2026-05-13T21:39:44+03:00</dcterms:modified>
</cp:coreProperties>
</file>

<file path=docProps/custom.xml><?xml version="1.0" encoding="utf-8"?>
<Properties xmlns="http://schemas.openxmlformats.org/officeDocument/2006/custom-properties" xmlns:vt="http://schemas.openxmlformats.org/officeDocument/2006/docPropsVTypes"/>
</file>