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رشدي صالح
</w:t>
      </w:r>
    </w:p>
    <w:p>
      <w:pPr>
        <w:jc w:val="start"/>
        <w:bidi/>
      </w:pPr>
      <w:r>
        <w:rPr>
          <w:rFonts w:ascii="arial" w:hAnsi="arial" w:eastAsia="arial" w:cs="arial"/>
          <w:sz w:val="28"/>
          <w:szCs w:val="28"/>
          <w:b w:val="1"/>
          <w:bCs w:val="1"/>
          <w:rtl/>
        </w:rPr>
        <w:t xml:space="preserve">أحمد رشدي صالح
</w:t>
      </w:r>
    </w:p>
    <w:p>
      <w:pPr/>
      <w:r>
        <w:rPr/>
        <w:t xml:space="preserve">أحمد رشدي صالح  أحمد رشدي صالح: من المهتمين بالفنون الشعبية. ولد في إحدى قرى محافظة المنيا بمصر، وحصل على إجازة اللغة الإنكليزية من جامعة القاهرة كما تخرج في معهد الصحافة. عمل مذيعا ومحررا أديبا واختير مديرا لمركز الفنون الشعبية وعضوا في المجلس الأعلى للفنون والآداب وعضوا متفرغا في مجلس إدارة مؤسسة المسرح ثم مشرفا على مسارح الفنون الشعبية والفرق الاستعراضية. تفرغ للعمل الصحفي ناقدا أدبيا بعد استقالته من وزارة الثقافة. له (مسألة قناة السويس)، (مشكلة السودان)، (كرومر في مصر)، (الاستعمار البريطاني في مصر)، (الزوجة الثانية) قصص، (رجل في القاهرة)، (الأدب الشعبي)، (فنون الأدب الشعبي)، (الفنون الشعبية)، (الفولكلور والعالم المعاصر)، (المسرح العربي)، (أسد البحار) رواية تاريخية، وترجم نحو 40 قصة من الأدب العالمي.</w:t>
      </w:r>
    </w:p>
    <w:p/>
    <w:p>
      <w:pPr>
        <w:jc w:val="start"/>
        <w:bidi/>
      </w:pPr>
      <w:r>
        <w:rPr>
          <w:sz w:val="24"/>
          <w:szCs w:val="24"/>
          <w:b w:val="1"/>
          <w:bCs w:val="1"/>
          <w:rtl/>
        </w:rPr>
        <w:t xml:space="preserve">
إتمام الأعلام،(دار صادر - بيروت،1999،ط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رشدي صالح 
</w:t>
      </w:r>
    </w:p>
    <w:p>
      <w:pPr/>
      <w:r>
        <w:rPr/>
        <w:t xml:space="preserve">من رواد الفنون الشعبية في البلاد العربية.</w:t>
      </w:r>
    </w:p>
    <w:p/>
    <w:p>
      <w:pPr/>
      <w:r>
        <w:rPr/>
        <w:t xml:space="preserve">ولد في قرية الشيخ تمي (محافظة المنيا) - مصر.</w:t>
      </w:r>
    </w:p>
    <w:p/>
    <w:p>
      <w:pPr/>
      <w:r>
        <w:rPr/>
        <w:t xml:space="preserve">تخرج في كلية الآداب جامعة القاهرة قسم اللغة الإنجليزية. وبدأ حياته مذيعاً في الإذاعة المصرية، عمل محرراً أدبياً في جريدة الجمهورية، وفي عام 1957 اختير مديراً لمركز الفنون الشعبية. ثم انضم إلى أسرة أخبار اليوم ليتفرغ للعمل الصحفي كناقد أدبي بعد استقالته من وزارة الثقافة.</w:t>
      </w:r>
    </w:p>
    <w:p/>
    <w:p>
      <w:pPr/>
      <w:r>
        <w:rPr/>
        <w:t xml:space="preserve">انتخبته لجنة الفولكلور الدولية التابعة لليونسكو عضواً بها عن الشرق العربي عام 1967 م.</w:t>
      </w:r>
    </w:p>
    <w:p/>
    <w:p>
      <w:pPr/>
      <w:r>
        <w:rPr/>
        <w:t xml:space="preserve">من مؤلفاته:</w:t>
      </w:r>
    </w:p>
    <w:p/>
    <w:p>
      <w:pPr/>
      <w:r>
        <w:rPr/>
        <w:t xml:space="preserve">مسألة قناة السويس، 1943 - مشكلة السودان، 1944 - كرومر في مصر، 1945 - الاستعمار البريطاني في مصر، 1945 - الزوجة الثانية ’’مجموعة قصصية’’، 1954 - رجل في القاهرة، 1955 - الأدب الشعبي، 1955 - فنون الأدب الشعبي، 1957 - الفنون الشعبية، 1960 - الفولكلور والعالم المعاصر، 1972 - المسرح العربي، 1973 - أسد البحار: رواية تاريخية عن أحمد بن ماجد، 1973.</w:t>
      </w:r>
    </w:p>
    <w:p/>
    <w:p>
      <w:pPr/>
      <w:r>
        <w:rPr/>
        <w:t xml:space="preserve">وترجم 40 قصة من الأدب العالمي.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2026-05-13T21:42:47+03:00</dcterms:created>
  <dcterms:modified xsi:type="dcterms:W3CDTF">2026-05-13T21:42:47+03:00</dcterms:modified>
</cp:coreProperties>
</file>

<file path=docProps/custom.xml><?xml version="1.0" encoding="utf-8"?>
<Properties xmlns="http://schemas.openxmlformats.org/officeDocument/2006/custom-properties" xmlns:vt="http://schemas.openxmlformats.org/officeDocument/2006/docPropsVTypes"/>
</file>