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الباقوري
</w:t>
      </w:r>
    </w:p>
    <w:p>
      <w:pPr>
        <w:jc w:val="start"/>
        <w:bidi/>
      </w:pPr>
      <w:r>
        <w:rPr>
          <w:rFonts w:ascii="arial" w:hAnsi="arial" w:eastAsia="arial" w:cs="arial"/>
          <w:sz w:val="28"/>
          <w:szCs w:val="28"/>
          <w:b w:val="1"/>
          <w:bCs w:val="1"/>
          <w:rtl/>
        </w:rPr>
        <w:t xml:space="preserve">الباقوري
</w:t>
      </w:r>
    </w:p>
    <w:p>
      <w:pPr/>
      <w:r>
        <w:rPr/>
        <w:t xml:space="preserve">الباقوري  أحمد حسن الباقوري: سياسي من قادة الحركة الإصلاحية بالأزهر. ولد في باقور بصعيد مصر. وتخرج في الأزهر، واتصل بجماعة الإخوان المسلمين فكان أحد زعمائهم، وعرف بخطابته المؤثرة. عين وزيرا للأوقاف بعد ثورة 1952 معارضا رأي جماعته، كما عين رئيسا لجامعة الأزهر عام 1964. وكان عضوا في مجمع البحوث الإسلامي وفي مجمع اللغة العربية. ومنح جوائز وأوسمة عديدة. من كتبه (أثر القرآن الكريم في اللغة العربية)، (تحت راية القرآن)، (قطوف من أدب النبوة)، (خواطر وأحاديث)، (صفوة السيرة المحمدية)، (عروبة ودين)، (العودة إلى الأديان)، (القرآن مأدبة الله للعالمين)، (مع الصائمين)، (مع القرآن)، (في علم الصيد)، (مختصر النافع)، (في فقه الشيعة الإمامية) ولنعم الباز (الباقوري: ثائر تحت العمامة).</w:t>
      </w:r>
    </w:p>
    <w:p/>
    <w:p>
      <w:pPr>
        <w:jc w:val="start"/>
        <w:bidi/>
      </w:pPr>
      <w:r>
        <w:rPr>
          <w:sz w:val="24"/>
          <w:szCs w:val="24"/>
          <w:b w:val="1"/>
          <w:bCs w:val="1"/>
          <w:rtl/>
        </w:rPr>
        <w:t xml:space="preserve">
إتمام الأعلام،(دار صادر - بيروت،1999،ط 1،ج 1،ص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2026-05-13T21:41:23+03:00</dcterms:created>
  <dcterms:modified xsi:type="dcterms:W3CDTF">2026-05-13T21:41:23+03:00</dcterms:modified>
</cp:coreProperties>
</file>

<file path=docProps/custom.xml><?xml version="1.0" encoding="utf-8"?>
<Properties xmlns="http://schemas.openxmlformats.org/officeDocument/2006/custom-properties" xmlns:vt="http://schemas.openxmlformats.org/officeDocument/2006/docPropsVTypes"/>
</file>