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التجاني عمر
</w:t>
      </w:r>
    </w:p>
    <w:p>
      <w:pPr>
        <w:jc w:val="start"/>
        <w:bidi/>
      </w:pPr>
      <w:r>
        <w:rPr>
          <w:rFonts w:ascii="arial" w:hAnsi="arial" w:eastAsia="arial" w:cs="arial"/>
          <w:sz w:val="28"/>
          <w:szCs w:val="28"/>
          <w:b w:val="1"/>
          <w:bCs w:val="1"/>
          <w:rtl/>
        </w:rPr>
        <w:t xml:space="preserve">أحمد التجاني عمر
</w:t>
      </w:r>
    </w:p>
    <w:p>
      <w:pPr/>
      <w:r>
        <w:rPr/>
        <w:t xml:space="preserve">أحمد التجاني عمر  أحمد التجاني عمر: باحث داعية من أهالي السودان. تخرج بكلية اللغة العربية بالأزهر، وحصل على دبلوم اللغة الإنكليزية من الجامعة الأمريكية بالقاهرة، والدكتوراه بالأدب العربي. تولى التدريس بمدارس بلاده وجامعاتها إلى جانب وظائف إدارية وقام بأنشطة ثقافية. كان عضوا في مجلس الأمناء بمنظمة الدعوة الإسلامية. وفي لجنة التعليم العالي بالسودان، ومثل بلاده في عدد من المؤتمرات. ألف (موكب النصر)، (وحدة إفريقيا)، وهما مسرحيتان شعريتان، (شهيد وأحداث). وترك سلسلة كتب للأطفال لم تطبع.</w:t>
      </w:r>
    </w:p>
    <w:p/>
    <w:p>
      <w:pPr>
        <w:jc w:val="start"/>
        <w:bidi/>
      </w:pPr>
      <w:r>
        <w:rPr>
          <w:sz w:val="24"/>
          <w:szCs w:val="24"/>
          <w:b w:val="1"/>
          <w:bCs w:val="1"/>
          <w:rtl/>
        </w:rPr>
        <w:t xml:space="preserve">
إتمام الأعلام،(دار صادر - بيروت،1999،ط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التجاني عمر 
</w:t>
      </w:r>
    </w:p>
    <w:p>
      <w:pPr/>
      <w:r>
        <w:rPr/>
        <w:t xml:space="preserve">أحد الوجوه الثقافية البارزة في السودان: أكاديمي، تربوي، داعية، باحث.</w:t>
      </w:r>
    </w:p>
    <w:p/>
    <w:p>
      <w:pPr/>
      <w:r>
        <w:rPr/>
        <w:t xml:space="preserve">حاصل على درجة الدكتوراه في الأدب العربي بعنوان: ’’التصوير في الشعر العربي من العهد الجاهلي إلى القرن الخامس الهجري’’.</w:t>
      </w:r>
    </w:p>
    <w:p/>
    <w:p>
      <w:pPr/>
      <w:r>
        <w:rPr/>
        <w:t xml:space="preserve">عمل رئيساً للنادي الثقافي الأدبي بمدينة النهود، وقدم برامج إذاعية ثقافية متخصصة، وكان ممثلاً للسودان في كثير من المؤتمرات العالمية.</w:t>
      </w:r>
    </w:p>
    <w:p/>
    <w:p>
      <w:pPr/>
      <w:r>
        <w:rPr/>
        <w:t xml:space="preserve">آخر منصب تقلده: أمين عام جامعة أم درمان الإسلامية.</w:t>
      </w:r>
    </w:p>
    <w:p/>
    <w:p>
      <w:pPr/>
      <w:r>
        <w:rPr/>
        <w:t xml:space="preserve">مؤلفاته:</w:t>
      </w:r>
    </w:p>
    <w:p/>
    <w:p>
      <w:pPr/>
      <w:r>
        <w:rPr/>
        <w:t xml:space="preserve">- شهيد وأحداث (لبنان).</w:t>
      </w:r>
    </w:p>
    <w:p/>
    <w:p>
      <w:pPr/>
      <w:r>
        <w:rPr/>
        <w:t xml:space="preserve">- موكب النصر (مسرحية شعرية - قررت للمرحلة المتوسطة).</w:t>
      </w:r>
    </w:p>
    <w:p/>
    <w:p>
      <w:pPr/>
      <w:r>
        <w:rPr/>
        <w:t xml:space="preserve">- وحدة إفريقيا (مسرحية شعرية).</w:t>
      </w:r>
    </w:p>
    <w:p/>
    <w:p>
      <w:pPr/>
      <w:r>
        <w:rPr/>
        <w:t xml:space="preserve">- سلسلة كتب أطفال (لمتر النور بعد).</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2026-05-13T21:44:53+03:00</dcterms:created>
  <dcterms:modified xsi:type="dcterms:W3CDTF">2026-05-13T21:44:53+03:00</dcterms:modified>
</cp:coreProperties>
</file>

<file path=docProps/custom.xml><?xml version="1.0" encoding="utf-8"?>
<Properties xmlns="http://schemas.openxmlformats.org/officeDocument/2006/custom-properties" xmlns:vt="http://schemas.openxmlformats.org/officeDocument/2006/docPropsVTypes"/>
</file>