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الرومي
</w:t>
      </w:r>
    </w:p>
    <w:p>
      <w:pPr>
        <w:jc w:val="start"/>
        <w:bidi/>
      </w:pPr>
      <w:r>
        <w:rPr>
          <w:rFonts w:ascii="arial" w:hAnsi="arial" w:eastAsia="arial" w:cs="arial"/>
          <w:sz w:val="28"/>
          <w:szCs w:val="28"/>
          <w:b w:val="1"/>
          <w:bCs w:val="1"/>
          <w:rtl/>
        </w:rPr>
        <w:t xml:space="preserve">الرومي
</w:t>
      </w:r>
    </w:p>
    <w:p>
      <w:pPr/>
      <w:r>
        <w:rPr/>
        <w:t xml:space="preserve">الرومي  أحمد البشر الرومي: أديب مؤرخ من أهالي الكويت، ولد فيها، واشتغل في الغوص على اللؤلؤ، وعمل في التدريس والوظائف المالية، كان عضوا في لجنة تاريخ الكويت، وشارك في تأسيس مركز الفنون الشعبية. كانت المحاكم تستعين به في قانون الغوص والبحر. من كتبه (الأمثال الكويتية المقارنة) جزآن، (المصطلحات البحرية وشرحها)، (مقالات عن الكويت)، وأصله مقالات نشرت في الصحف.</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2026-05-13T21:39:00+03:00</dcterms:created>
  <dcterms:modified xsi:type="dcterms:W3CDTF">2026-05-13T21:39:00+03:00</dcterms:modified>
</cp:coreProperties>
</file>

<file path=docProps/custom.xml><?xml version="1.0" encoding="utf-8"?>
<Properties xmlns="http://schemas.openxmlformats.org/officeDocument/2006/custom-properties" xmlns:vt="http://schemas.openxmlformats.org/officeDocument/2006/docPropsVTypes"/>
</file>