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باكير
</w:t>
      </w:r>
    </w:p>
    <w:p>
      <w:pPr>
        <w:jc w:val="start"/>
        <w:bidi/>
      </w:pPr>
      <w:r>
        <w:rPr>
          <w:rFonts w:ascii="arial" w:hAnsi="arial" w:eastAsia="arial" w:cs="arial"/>
          <w:sz w:val="28"/>
          <w:szCs w:val="28"/>
          <w:b w:val="1"/>
          <w:bCs w:val="1"/>
          <w:rtl/>
        </w:rPr>
        <w:t xml:space="preserve">باكير
</w:t>
      </w:r>
    </w:p>
    <w:p>
      <w:pPr/>
      <w:r>
        <w:rPr/>
        <w:t xml:space="preserve">باكير  أحمد باكير: أديب فقيه. ولد في سوسة وتوفي بتونس. تعلم بالزيتونة وتخرج بقسم اللغة العربية في جامعة القاهرة، وحصل على الدكتوراه من السوربون، ثم عاد إلى بلاده مدرسا بكلية الشريعة وأصول الدين بالزيتونة. له (تاريخ المدرسة المالكية في الشرق)، (موطأ مالك بن أنس)، (مذاهب التربية والتعليم) وحقق (كشف الغطاء عن حقائق التوحيد) لابن الأهول (المعتمد في أصول الفقه المعتزلي) لأبي الحسين البصري (ترتيب المدارك) للقاضي عياض.</w:t>
      </w:r>
    </w:p>
    <w:p/>
    <w:p>
      <w:pPr>
        <w:jc w:val="start"/>
        <w:bidi/>
      </w:pPr>
      <w:r>
        <w:rPr>
          <w:sz w:val="24"/>
          <w:szCs w:val="24"/>
          <w:b w:val="1"/>
          <w:bCs w:val="1"/>
          <w:rtl/>
        </w:rPr>
        <w:t xml:space="preserve">
إتمام الأعلام،(دار صادر - بيروت،1999،ط 1،ج 1،ص 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2026-05-13T21:38:03+03:00</dcterms:created>
  <dcterms:modified xsi:type="dcterms:W3CDTF">2026-05-13T21:38:03+03:00</dcterms:modified>
</cp:coreProperties>
</file>

<file path=docProps/custom.xml><?xml version="1.0" encoding="utf-8"?>
<Properties xmlns="http://schemas.openxmlformats.org/officeDocument/2006/custom-properties" xmlns:vt="http://schemas.openxmlformats.org/officeDocument/2006/docPropsVTypes"/>
</file>