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عبد الباقي
</w:t>
      </w:r>
    </w:p>
    <w:p>
      <w:pPr>
        <w:jc w:val="start"/>
        <w:bidi/>
      </w:pPr>
      <w:r>
        <w:rPr>
          <w:rFonts w:ascii="arial" w:hAnsi="arial" w:eastAsia="arial" w:cs="arial"/>
          <w:sz w:val="28"/>
          <w:szCs w:val="28"/>
          <w:b w:val="1"/>
          <w:bCs w:val="1"/>
          <w:rtl/>
        </w:rPr>
        <w:t xml:space="preserve">إبراهيم عبد الباقي
</w:t>
      </w:r>
    </w:p>
    <w:p>
      <w:pPr/>
      <w:r>
        <w:rPr/>
        <w:t xml:space="preserve">إبراهيم عبد الباقي  إبراهيم عبد الباقي: كاتب شاعر، من أشهر قضاة تونس. تعلم بالزيتونة، ونشط في القضايا السياسية منذ كان طالبا بها فعهدت إليه اللجنة التنفيذية آنذاك بتكوين حزب الشبيبة الدستورية والإشراف عليها. تأثر في أول حياته بعبد العزيز الثعالبي، فذكر مسيرته بأشعاره، وكتب كثيرا من التمثيليات الإذاعية. منح جوائز وطنية. ألف (القوانين الاجتماعية)، (شرح قانون حل الأحباس)، (الجنسية التونسية في القانون المقارن).</w:t>
      </w:r>
    </w:p>
    <w:p/>
    <w:p>
      <w:pPr>
        <w:jc w:val="start"/>
        <w:bidi/>
      </w:pPr>
      <w:r>
        <w:rPr>
          <w:sz w:val="24"/>
          <w:szCs w:val="24"/>
          <w:b w:val="1"/>
          <w:bCs w:val="1"/>
          <w:rtl/>
        </w:rPr>
        <w:t xml:space="preserve">
إتمام الأعلام،(دار صادر - بيروت،1999،ط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عبد الباقي 
</w:t>
      </w:r>
    </w:p>
    <w:p>
      <w:pPr/>
      <w:r>
        <w:rPr/>
        <w:t xml:space="preserve">الكاتب، القاضي، الشاعر.</w:t>
      </w:r>
    </w:p>
    <w:p/>
    <w:p>
      <w:pPr/>
      <w:r>
        <w:rPr/>
        <w:t xml:space="preserve">من أشهر القضاة في تونس، ترأس لفترة محكمة التعقيب، وقد عرف بغزارة إنتاجه وتنوعه بين القصيدة العمودية والكتابة النثرية في شكل مقالات تاريخية واجتماعية وأدبية. وقد تأثر في أول حياته بالشيخ عبد العزيز الثعالبي، فخلد مسيرته بأشعاره.</w:t>
      </w:r>
    </w:p>
    <w:p/>
    <w:p>
      <w:pPr/>
      <w:r>
        <w:rPr/>
        <w:t xml:space="preserve">وكان ذا نشاط حزبي، حيث عهدت إليه اللجنة التنفيذية بتكوين الشبيبة الدستورية والإشراف عليها وهو ما زال طالباً في جامع الزيتونة.</w:t>
      </w:r>
    </w:p>
    <w:p/>
    <w:p>
      <w:pPr/>
      <w:r>
        <w:rPr/>
        <w:t xml:space="preserve">كتب الكثير من التمثيليات الإذاعية، وحصل على بعض الجوائز الوطنية، وساهم بالكتابة الشعرية والغنائية في المعهد الرشيدي.</w:t>
      </w:r>
    </w:p>
    <w:p/>
    <w:p>
      <w:pPr/>
      <w:r>
        <w:rPr/>
        <w:t xml:space="preserve">وله عدة مؤلفات قانونية، منها:</w:t>
      </w:r>
    </w:p>
    <w:p/>
    <w:p>
      <w:pPr/>
      <w:r>
        <w:rPr/>
        <w:t xml:space="preserve">- القوانين الاجتماعية.</w:t>
      </w:r>
    </w:p>
    <w:p/>
    <w:p>
      <w:pPr/>
      <w:r>
        <w:rPr/>
        <w:t xml:space="preserve">- شرح قانون حل الأحباس.</w:t>
      </w:r>
    </w:p>
    <w:p/>
    <w:p>
      <w:pPr/>
      <w:r>
        <w:rPr/>
        <w:t xml:space="preserve">- الجنسية التونسية في القانون المقارن (طبعته جامعة الدول العربية).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2026-05-13T23:40:30+03:00</dcterms:created>
  <dcterms:modified xsi:type="dcterms:W3CDTF">2026-05-13T23:40:30+03:00</dcterms:modified>
</cp:coreProperties>
</file>

<file path=docProps/custom.xml><?xml version="1.0" encoding="utf-8"?>
<Properties xmlns="http://schemas.openxmlformats.org/officeDocument/2006/custom-properties" xmlns:vt="http://schemas.openxmlformats.org/officeDocument/2006/docPropsVTypes"/>
</file>