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منسنج
</w:t>
      </w:r>
    </w:p>
    <w:p>
      <w:pPr>
        <w:jc w:val="start"/>
        <w:bidi/>
      </w:pPr>
      <w:r>
        <w:rPr>
          <w:rFonts w:ascii="arial" w:hAnsi="arial" w:eastAsia="arial" w:cs="arial"/>
          <w:sz w:val="28"/>
          <w:szCs w:val="28"/>
          <w:b w:val="1"/>
          <w:bCs w:val="1"/>
          <w:rtl/>
        </w:rPr>
        <w:t xml:space="preserve">منسنج
</w:t>
      </w:r>
    </w:p>
    <w:p>
      <w:pPr/>
      <w:r>
        <w:rPr/>
        <w:t xml:space="preserve">منسنج  يوهنس بتروس منسنج Johannes Petrus Marie Mensing: مستشرق هولندى. ولد فى آمستردام، وتوفى فى ليدن. أخذ العربية عن سنوك وفنسنك، ودرسها فى جامعة أوتريك (Utrecht) بهولندة، وألقى محاضرته الأولى بالعربية فى هذه الجامعة سنة 1938 ولما توفى (فنسنك) - راجع ترجمته - قام منسنج بمتابعة نشر (المعجم المفهرس لألفاظ الحديث النبوى -ط) بالعربية، ومات قبل إتمامه. وله بالألمانية كتاب عن الحدود فى المذهب الحنبلى، سماه: Debepaalde straffen in het Hanbalietische recht</w:t>
      </w:r>
    </w:p>
    <w:p>
      <w:pPr>
        <w:jc w:val="start"/>
        <w:bidi/>
      </w:pPr>
      <w:r>
        <w:rPr>
          <w:sz w:val="24"/>
          <w:szCs w:val="24"/>
          <w:b w:val="1"/>
          <w:bCs w:val="1"/>
          <w:rtl/>
        </w:rPr>
        <w:t xml:space="preserve">
الأعلام،(دار العلم للملايين - بيروت،2002،ط 15،ج 8،ص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2026-05-13T23:30:07+03:00</dcterms:created>
  <dcterms:modified xsi:type="dcterms:W3CDTF">2026-05-13T23:30:07+03:00</dcterms:modified>
</cp:coreProperties>
</file>

<file path=docProps/custom.xml><?xml version="1.0" encoding="utf-8"?>
<Properties xmlns="http://schemas.openxmlformats.org/officeDocument/2006/custom-properties" xmlns:vt="http://schemas.openxmlformats.org/officeDocument/2006/docPropsVTypes"/>
</file>