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الصفار
</w:t>
      </w:r>
    </w:p>
    <w:p>
      <w:pPr>
        <w:jc w:val="start"/>
        <w:bidi/>
      </w:pPr>
      <w:r>
        <w:rPr>
          <w:rFonts w:ascii="arial" w:hAnsi="arial" w:eastAsia="arial" w:cs="arial"/>
          <w:sz w:val="28"/>
          <w:szCs w:val="28"/>
          <w:b w:val="1"/>
          <w:bCs w:val="1"/>
          <w:rtl/>
        </w:rPr>
        <w:t xml:space="preserve">ابن الصفار
</w:t>
      </w:r>
    </w:p>
    <w:p>
      <w:pPr/>
      <w:r>
        <w:rPr/>
        <w:t xml:space="preserve">ابن الصفار  يونس بن عبد الله بن محمد بن مغيث، أبو الوليد، المعروف بابن الصفار: قاض أندلسى، من أهل قرطبة. من متصوفة العلماء بالحديث. كان قاضيا ببطليوس وأعمالها، فخطيبا بجامع الزهراء، مع خطة الشورى. وقلده الخليفة هشام بن محمد المروانى القضاء بقرطبة، مع الوزارة، (سنة 419) ثم اقتصر على القضاء إلى أن مات. صنف كتبا، منها (الموعب) فى شرح الموطأ، و (فضائل المنقطعين إلى الله عز وجل) و (التسلى عن الدنيا بتأميل خير الآخرة) و (الابتهاج بمحبة الله تعالى) و (التيسير والتسبيب والاختصاص والتقريب) و (فضائل المتهجدين) وجمع (مسائل ابن زرب) وله نظم حسن فى الزهد وما شابهه. </w:t>
      </w:r>
    </w:p>
    <w:p>
      <w:pPr>
        <w:jc w:val="start"/>
        <w:bidi/>
      </w:pPr>
      <w:r>
        <w:rPr>
          <w:sz w:val="24"/>
          <w:szCs w:val="24"/>
          <w:b w:val="1"/>
          <w:bCs w:val="1"/>
          <w:rtl/>
        </w:rPr>
        <w:t xml:space="preserve">
الأعلام،(دار العلم للملايين - بيروت،2002،ط 15،ج 8،ص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قاضي القضاة بقرطبة
</w:t>
      </w:r>
    </w:p>
    <w:p>
      <w:pPr/>
      <w:r>
        <w:rPr/>
        <w:t xml:space="preserve">يونس قاضي القضاة بقرطبة يونس بن عبد الله بن محمد بن مغيث بن محمد بن عبد الله قاضي القضاة بقرطبة، أبو الوليد ابن الصفار شيخ الأندلس في عصره ومسندها وعالمها. قال صاحبه أبو عمر ابن مهدي: كان من أهل العلم بالفقه والحديث، كثير الرواية، وافر الحظ في اللغة والعربية، قائل الشعر النفيس، بليغا في خطبه، صنف كتاب (المنقطعين إلى الله والتسلي عن الدنيا) و(فضل المجتهدين) و(التسبيب والتيسير)، و(محبة الله والابتهاج بها)، و(المستصرخين بالله عند نزول البلاء). وتوفي، رحمه الله تعالى، في سنة تسع وعشرين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2026-05-14T01:15:06+03:00</dcterms:created>
  <dcterms:modified xsi:type="dcterms:W3CDTF">2026-05-14T01:15:06+03:00</dcterms:modified>
</cp:coreProperties>
</file>

<file path=docProps/custom.xml><?xml version="1.0" encoding="utf-8"?>
<Properties xmlns="http://schemas.openxmlformats.org/officeDocument/2006/custom-properties" xmlns:vt="http://schemas.openxmlformats.org/officeDocument/2006/docPropsVTypes"/>
</file>