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الحصكفي
</w:t>
      </w:r>
    </w:p>
    <w:p>
      <w:pPr>
        <w:jc w:val="start"/>
        <w:bidi/>
      </w:pPr>
      <w:r>
        <w:rPr>
          <w:rFonts w:ascii="arial" w:hAnsi="arial" w:eastAsia="arial" w:cs="arial"/>
          <w:sz w:val="28"/>
          <w:szCs w:val="28"/>
          <w:b w:val="1"/>
          <w:bCs w:val="1"/>
          <w:rtl/>
        </w:rPr>
        <w:t xml:space="preserve">الحصكفي
</w:t>
      </w:r>
    </w:p>
    <w:p>
      <w:pPr/>
      <w:r>
        <w:rPr/>
        <w:t xml:space="preserve">الحصكفي  أحمد بن يوسف بن حسين بن يوسف الحصكفي العباسي: قاضي القضاة، من أهل حصن كيفي (من ديار بكر) اقام في تبريز اثني عشر عاما يطلب العلم، ثم ولى تدريس الجامع العمري بالجزيرة، فقضاء حصن كيفي إلى ان توفي بها. له ’’تحفة الفوائد بشرح العقائد) و (كشف الدرر في شرح المحور’’. </w:t>
      </w:r>
    </w:p>
    <w:p>
      <w:pPr>
        <w:jc w:val="start"/>
        <w:bidi/>
      </w:pPr>
      <w:r>
        <w:rPr>
          <w:sz w:val="24"/>
          <w:szCs w:val="24"/>
          <w:b w:val="1"/>
          <w:bCs w:val="1"/>
          <w:rtl/>
        </w:rPr>
        <w:t xml:space="preserve">
الأعلام،(دار العلم للملايين - بيروت،2002،ط 15،ج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2026-07-04T22:53:10+03:00</dcterms:created>
  <dcterms:modified xsi:type="dcterms:W3CDTF">2026-07-04T22:53:10+03:00</dcterms:modified>
</cp:coreProperties>
</file>

<file path=docProps/custom.xml><?xml version="1.0" encoding="utf-8"?>
<Properties xmlns="http://schemas.openxmlformats.org/officeDocument/2006/custom-properties" xmlns:vt="http://schemas.openxmlformats.org/officeDocument/2006/docPropsVTypes"/>
</file>