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المصري
</w:t>
      </w:r>
    </w:p>
    <w:p>
      <w:pPr/>
      <w:r>
        <w:rPr/>
        <w:t xml:space="preserve">المصري  يونس بن حسن المصرى: متصوف. له (غايات السرائر وآيات البصائر -خ) فرغ من تأليفه فى 22 شعبان 896.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2026-05-14T00:31:37+03:00</dcterms:created>
  <dcterms:modified xsi:type="dcterms:W3CDTF">2026-05-14T00:31:37+03:00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