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السرمري
</w:t>
      </w:r>
    </w:p>
    <w:p>
      <w:pPr>
        <w:jc w:val="start"/>
        <w:bidi/>
      </w:pPr>
      <w:r>
        <w:rPr>
          <w:rFonts w:ascii="arial" w:hAnsi="arial" w:eastAsia="arial" w:cs="arial"/>
          <w:sz w:val="28"/>
          <w:szCs w:val="28"/>
          <w:b w:val="1"/>
          <w:bCs w:val="1"/>
          <w:rtl/>
        </w:rPr>
        <w:t xml:space="preserve">السرمري
</w:t>
      </w:r>
    </w:p>
    <w:p>
      <w:pPr/>
      <w:r>
        <w:rPr/>
        <w:t xml:space="preserve">السرمري  يوسف بن محمد بن مسعود بن محمد العبادي - بالتخفيف - ثم العقيلي، أبو المظفر جمال الدين السرمري، نزيل دمشق: حافظ للحديث من علماء الحنابلة. ولد بسر من را، وتفقه ببغداد، ورحل إلى دمشق فتوفى فيها. له نحو مئة مصنف، منها (إحكام الذريعة، إلى أحكام الشريعة -خ) فى 155 ورقة، وكتاب (الأربعين الصحيحة -خ) و (الفوائد السرمرية -خ) و (غيث السحابة فى فضل الصحابة) و (عمدة الدين فى فضل الخلفاء الراشدين) و (عقود اللآلى فى الأمالى) و (نشر قلب الميت بفضل أهل البيت) و (شفاء الآلام فى طب أهل الإسلام) و (نهج الرشاد فى نظم الاعتقاد -خ) و (شرح اللؤلؤة فى علم العربية -خ) و (الأرجوزة الجلية فى الفرائد الحنبلية -خ) و (الخصائص والمفاخر لمعرفة الأوائل والأواخر -خ) و (نظم مختصر ابن رزين) فى الفقه، و (نظم الغريب) فى علوم الحديث، والأصل لأبيه، و (عجائب الاتفاق وغرائب ما وقع فى الآفاق) و (الحمية الإسلامية فى الانتصار لمذهب ابن تيمية) نظم. </w:t>
      </w:r>
    </w:p>
    <w:p>
      <w:pPr>
        <w:jc w:val="start"/>
        <w:bidi/>
      </w:pPr>
      <w:r>
        <w:rPr>
          <w:sz w:val="24"/>
          <w:szCs w:val="24"/>
          <w:b w:val="1"/>
          <w:bCs w:val="1"/>
          <w:rtl/>
        </w:rPr>
        <w:t xml:space="preserve">
الأعلام،(دار العلم للملايين - بيروت،2002،ط 15،ج 8،ص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بن مسعود بن محمد بن علي بن إبراهيم
</w:t>
      </w:r>
    </w:p>
    <w:p>
      <w:pPr/>
      <w:r>
        <w:rPr/>
        <w:t xml:space="preserve">يوسف بن محمد بن مسعود بن محمد بن علي بن إبراهيم يوسف بن محمد بن مسعود بن محمد بن علي بن إبراهيم العبادي الحنبلي جمال الدين السرمري ثم الدمشقي العقيلي نزيل دمشق سمع ببغداد من الصفي عبد المؤمن والدقوقي وغيرهما وبدمشق من أصحاب ابن عبد الدائم فمن بعدهم فأكثر وبرع في العربية والفرائض ونظم عدة أراجيز في عدة فنون وخرج لغير واحد وحدث بالإجازة عن الحجار وقد أخذ عنه ابن رافع مع تقدمه وذكره في معجمه وكان يذكر أن تصانيفه بلغت مائة وزادت في بضعة وعشرين علما وتفقه على سراج الدين الحسين بن يوسف التبريزي وغيره ومن تواليفه كتاب الأربعين الصحيحة فيما دون أجر المنيحة ونشر القلب الميت بفضل أهل البيت وغيث السحابة في فضل الصحابة وعقود اللآلي في الأمالي وعجائب الاتفاق والثمانيات وغير ذلك ومات في الحادي والعشرين من جمادى الأولى سنة 776 وقد جاوز الثمانين لأن مولده كان في رجب سنة 696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محمد بن مسعود بن محمد بن علي بن إبراهيم العبادي الجمال السرمري الحنبلي.
</w:t>
      </w:r>
    </w:p>
    <w:p>
      <w:pPr/>
      <w:r>
        <w:rPr/>
        <w:t xml:space="preserve">يوسف بن محمد بن مسعود بن محمد بن علي بن إبراهيم العبادي الجمال السرمري الحنبلي. </w:t>
      </w:r>
    </w:p>
    <w:p/>
    <w:p/>
    <w:p>
      <w:pPr/>
      <w:r>
        <w:rPr/>
        <w:t xml:space="preserve">برع في العربية، والفرائض، وسمع ببغداد من الصفي عبد المؤمن، وأجاز له</w:t>
      </w:r>
    </w:p>
    <w:p/>
    <w:p/>
    <w:p>
      <w:pPr/>
      <w:r>
        <w:rPr/>
        <w:t xml:space="preserve">الحجار، ونظم عدة أراجيز في فنون شتى.</w:t>
      </w:r>
    </w:p>
    <w:p/>
    <w:p/>
    <w:p>
      <w:pPr/>
      <w:r>
        <w:rPr/>
        <w:t xml:space="preserve">بلغت مصنفاته مائة. منها: «غيث السحابة، في فضل الصحابة».</w:t>
      </w:r>
    </w:p>
    <w:p/>
    <w:p/>
    <w:p>
      <w:pPr/>
      <w:r>
        <w:rPr/>
        <w:t xml:space="preserve">ولد في رجب سنة 696.</w:t>
      </w:r>
    </w:p>
    <w:p/>
    <w:p/>
    <w:p>
      <w:pPr/>
      <w:r>
        <w:rPr/>
        <w:t xml:space="preserve">* من نظمه:</w:t>
      </w:r>
    </w:p>
    <w:p/>
    <w:p/>
    <w:p>
      <w:pPr>
        <w:jc w:val="center"/>
      </w:pPr>
      <w:r>
        <w:rPr>
          <w:color w:val="ff0000"/>
        </w:rPr>
        <w:t xml:space="preserve">فرق ما بين قولهم وسط الشى</w:t>
      </w:r>
      <w:r>
        <w:rPr>
          <w:color w:val="ff0000"/>
        </w:rPr>
        <w:t xml:space="preserve">      </w:t>
      </w:r>
      <w:r>
        <w:rPr>
          <w:color w:val="ff0000"/>
        </w:rPr>
        <w:t xml:space="preserve">ووسط تحريكا وتسكينا</w:t>
      </w:r>
    </w:p>
    <w:p/>
    <w:p/>
    <w:p>
      <w:pPr>
        <w:jc w:val="center"/>
      </w:pPr>
      <w:r>
        <w:rPr>
          <w:color w:val="ff0000"/>
        </w:rPr>
        <w:t xml:space="preserve">موضع صالح لبين فسكن</w:t>
      </w:r>
      <w:r>
        <w:rPr>
          <w:color w:val="ff0000"/>
        </w:rPr>
        <w:t xml:space="preserve">      </w:t>
      </w:r>
      <w:r>
        <w:rPr>
          <w:color w:val="ff0000"/>
        </w:rPr>
        <w:t xml:space="preserve">ولغى حركن تراه مبينا </w:t>
      </w:r>
    </w:p>
    <w:p/>
    <w:p/>
    <w:p>
      <w:pPr>
        <w:jc w:val="center"/>
      </w:pPr>
      <w:r>
        <w:rPr>
          <w:color w:val="ff0000"/>
        </w:rPr>
        <w:t xml:space="preserve">كجلسنا وسط الجماعة إذ هم</w:t>
      </w:r>
      <w:r>
        <w:rPr>
          <w:color w:val="ff0000"/>
        </w:rPr>
        <w:t xml:space="preserve">      </w:t>
      </w:r>
      <w:r>
        <w:rPr>
          <w:color w:val="ff0000"/>
        </w:rPr>
        <w:t xml:space="preserve">وسط الدار كلهم جالسينا</w:t>
      </w:r>
    </w:p>
    <w:p/>
    <w:p/>
    <w:p>
      <w:pPr/>
      <w:r>
        <w:rPr/>
        <w:t xml:space="preserve">توفي في جمادى الأولى سنة 776.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2026-05-14T02:12:11+03:00</dcterms:created>
  <dcterms:modified xsi:type="dcterms:W3CDTF">2026-05-14T02:12:11+03:00</dcterms:modified>
</cp:coreProperties>
</file>

<file path=docProps/custom.xml><?xml version="1.0" encoding="utf-8"?>
<Properties xmlns="http://schemas.openxmlformats.org/officeDocument/2006/custom-properties" xmlns:vt="http://schemas.openxmlformats.org/officeDocument/2006/docPropsVTypes"/>
</file>