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منعة
</w:t>
      </w:r>
    </w:p>
    <w:p>
      <w:pPr>
        <w:jc w:val="start"/>
        <w:bidi/>
      </w:pPr>
      <w:r>
        <w:rPr>
          <w:rFonts w:ascii="arial" w:hAnsi="arial" w:eastAsia="arial" w:cs="arial"/>
          <w:sz w:val="28"/>
          <w:szCs w:val="28"/>
          <w:b w:val="1"/>
          <w:bCs w:val="1"/>
          <w:rtl/>
        </w:rPr>
        <w:t xml:space="preserve">ابن منعة
</w:t>
      </w:r>
    </w:p>
    <w:p>
      <w:pPr/>
      <w:r>
        <w:rPr/>
        <w:t xml:space="preserve">ابن منعة  يوسف بن محمد بن موسى بن يونس بن منعة، أبو المعالي، بهاء الدين ابن كمال الدين ابن رضى الدين: قاض الموصل. وانتهت اليه رياسة إقليمه. وقدم رسولا من قازان على الملك الناصر فاكرمه. ومات بالسلطانية. له (شرح الحاوي) في فقه الشافعية. </w:t>
      </w:r>
    </w:p>
    <w:p>
      <w:pPr>
        <w:jc w:val="start"/>
        <w:bidi/>
      </w:pPr>
      <w:r>
        <w:rPr>
          <w:sz w:val="24"/>
          <w:szCs w:val="24"/>
          <w:b w:val="1"/>
          <w:bCs w:val="1"/>
          <w:rtl/>
        </w:rPr>
        <w:t xml:space="preserve">
الأعلام،(دار العلم للملايين - بيروت،2002،ط 15،ج 8،ص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موسى بن يونس بن محمد بن يونس
</w:t>
      </w:r>
    </w:p>
    <w:p>
      <w:pPr/>
      <w:r>
        <w:rPr/>
        <w:t xml:space="preserve">يوسف بن محمد بن موسى بن يونس بن محمد بن يونس يوسف بن محمد بن موسى بن يونس بن محمد بن يونس بن منعة الموصلي القاضي انتهت إليه رئاسة إقليمه وشرح الحاوي وقدم رسولا من غازان إلى الناصر محمد فأكرمه وكان محتشما مهيبا مات بمدينة سلطانية سنة 76 هكذا نقلته من خط العثماني قاضي صفد ولست منه على وثوق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2026-05-14T02:11:54+03:00</dcterms:created>
  <dcterms:modified xsi:type="dcterms:W3CDTF">2026-05-14T02:11:54+03:00</dcterms:modified>
</cp:coreProperties>
</file>

<file path=docProps/custom.xml><?xml version="1.0" encoding="utf-8"?>
<Properties xmlns="http://schemas.openxmlformats.org/officeDocument/2006/custom-properties" xmlns:vt="http://schemas.openxmlformats.org/officeDocument/2006/docPropsVTypes"/>
</file>