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المستعين بالله
</w:t>
      </w:r>
    </w:p>
    <w:p>
      <w:pPr>
        <w:jc w:val="start"/>
        <w:bidi/>
      </w:pPr>
      <w:r>
        <w:rPr>
          <w:rFonts w:ascii="arial" w:hAnsi="arial" w:eastAsia="arial" w:cs="arial"/>
          <w:sz w:val="28"/>
          <w:szCs w:val="28"/>
          <w:b w:val="1"/>
          <w:bCs w:val="1"/>
          <w:rtl/>
        </w:rPr>
        <w:t xml:space="preserve">المستعين بالله
</w:t>
      </w:r>
    </w:p>
    <w:p>
      <w:pPr/>
      <w:r>
        <w:rPr/>
        <w:t xml:space="preserve">المستعين بالله  أحمد (المستعين) بن يوسف (المؤتمن) ابن أحمد (المقتدر) بن سليمان بن محمد بن هود: رابع ملوك الدولة الهودية (من دول الطوائف بالأندلس) وكان مقام ملوكها في سرقسطة. ولى بعد وفاة أبيه سنة 478 هـ. وكان من الغزاة وله وقائع مع الإفرنج وكانت في أيامه وقعة وشقة (Huesca) سنة 489 هـ ، (1096 م) قتل فيها نحو 10 آلاف من جيشه. واستمر في الإمارة إلى أن قتل شهيدا في معركة لدفع العدو بظاهر سرقسطة. </w:t>
      </w:r>
    </w:p>
    <w:p>
      <w:pPr>
        <w:jc w:val="start"/>
        <w:bidi/>
      </w:pPr>
      <w:r>
        <w:rPr>
          <w:sz w:val="24"/>
          <w:szCs w:val="24"/>
          <w:b w:val="1"/>
          <w:bCs w:val="1"/>
          <w:rtl/>
        </w:rPr>
        <w:t xml:space="preserve">
الأعلام،(دار العلم للملايين - بيروت،2002،ط 15،ج 1،ص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2026-07-04T22:57:05+03:00</dcterms:created>
  <dcterms:modified xsi:type="dcterms:W3CDTF">2026-07-04T22:57:05+03:00</dcterms:modified>
</cp:coreProperties>
</file>

<file path=docProps/custom.xml><?xml version="1.0" encoding="utf-8"?>
<Properties xmlns="http://schemas.openxmlformats.org/officeDocument/2006/custom-properties" xmlns:vt="http://schemas.openxmlformats.org/officeDocument/2006/docPropsVTypes"/>
</file>