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البقال
</w:t>
      </w:r>
    </w:p>
    <w:p>
      <w:pPr/>
      <w:r>
        <w:rPr/>
        <w:t xml:space="preserve">ابن البقال  يوسف بن علي بن أحمد، أبو الحجاج، عفيف الدين، ابن البقال البغدادي: صوفي، من الحنابلة. كان شيخ رباط (المرزبانية) ببغداد. وقبره بتربة الإمام أحمد. ولما حدثت واقعتها مع المغول كان بمصر. له تصانيف، منها (سلوك الخواص).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2026-05-14T03:04:37+03:00</dcterms:created>
  <dcterms:modified xsi:type="dcterms:W3CDTF">2026-05-14T03:04:37+03:00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