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الشحام
</w:t>
      </w:r>
    </w:p>
    <w:p>
      <w:pPr>
        <w:jc w:val="start"/>
        <w:bidi/>
      </w:pPr>
      <w:r>
        <w:rPr>
          <w:rFonts w:ascii="arial" w:hAnsi="arial" w:eastAsia="arial" w:cs="arial"/>
          <w:sz w:val="28"/>
          <w:szCs w:val="28"/>
          <w:b w:val="1"/>
          <w:bCs w:val="1"/>
          <w:rtl/>
        </w:rPr>
        <w:t xml:space="preserve">الشحام
</w:t>
      </w:r>
    </w:p>
    <w:p>
      <w:pPr/>
      <w:r>
        <w:rPr/>
        <w:t xml:space="preserve">الشحام  يوسف بن عبد الله، أبو يعقوب الشحام: مفسر معتزلي، من أهل البصرة. انتهت إليه رئاسة المعتزلة بها في أيامه. أخذ عن أبي الهذيل. وولي الخراج في أيام الواثق. ولما خرج صاحب الزنج بالبصرة، وعظه الشحام، فهم بقتله فيقال: فر منه. وكان من أحذق الناس بالجدل. عاش 80 سنة. وله كتاب في ’’ تفسير القرآن ’’. </w:t>
      </w:r>
    </w:p>
    <w:p>
      <w:pPr>
        <w:jc w:val="start"/>
        <w:bidi/>
      </w:pPr>
      <w:r>
        <w:rPr>
          <w:sz w:val="24"/>
          <w:szCs w:val="24"/>
          <w:b w:val="1"/>
          <w:bCs w:val="1"/>
          <w:rtl/>
        </w:rPr>
        <w:t xml:space="preserve">
الأعلام،(دار العلم للملايين - بيروت،2002،ط 15،ج 8،ص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2026-05-14T03:55:37+03:00</dcterms:created>
  <dcterms:modified xsi:type="dcterms:W3CDTF">2026-05-14T03:55:37+03:00</dcterms:modified>
</cp:coreProperties>
</file>

<file path=docProps/custom.xml><?xml version="1.0" encoding="utf-8"?>
<Properties xmlns="http://schemas.openxmlformats.org/officeDocument/2006/custom-properties" xmlns:vt="http://schemas.openxmlformats.org/officeDocument/2006/docPropsVTypes"/>
</file>