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اللمع
</w:t>
      </w:r>
    </w:p>
    <w:p>
      <w:pPr>
        <w:jc w:val="start"/>
        <w:bidi/>
      </w:pPr>
      <w:r>
        <w:rPr>
          <w:rFonts w:ascii="arial" w:hAnsi="arial" w:eastAsia="arial" w:cs="arial"/>
          <w:sz w:val="28"/>
          <w:szCs w:val="28"/>
          <w:b w:val="1"/>
          <w:bCs w:val="1"/>
          <w:rtl/>
        </w:rPr>
        <w:t xml:space="preserve">أبو اللمع
</w:t>
      </w:r>
    </w:p>
    <w:p>
      <w:pPr/>
      <w:r>
        <w:rPr/>
        <w:t xml:space="preserve">أبو اللمع  يوسف بن شديد أبو اللمع. كاتب لبناني. ولد في بسكنتا وهاجر إلى أميركا (1898 - 1939) وأصدر في مونتريال كندا مع أخت له اسمها نجلا، مجلة ’’ الفجر ’’ (1931) وتابع إصدارها بعد عودته إلى بيروت فاستمرت إلى (1941) له كتب مطبوعة، منها ’’ فتاة الغاب ’’ قصة، و ’’ قوة الارادة ’’ مترجم عن الانكليزية. ومما بقي مخطوطا من كتبه: ’’ خلايا النحل ’’ مجموعة أدبية، و ’’ أوراق متناثرة ’’ ديوان من نظمه. </w:t>
      </w:r>
    </w:p>
    <w:p>
      <w:pPr>
        <w:jc w:val="start"/>
        <w:bidi/>
      </w:pPr>
      <w:r>
        <w:rPr>
          <w:sz w:val="24"/>
          <w:szCs w:val="24"/>
          <w:b w:val="1"/>
          <w:bCs w:val="1"/>
          <w:rtl/>
        </w:rPr>
        <w:t xml:space="preserve">
الأعلام،(دار العلم للملايين - بيروت،2002،ط 15،ج 8،ص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2026-05-14T04:54:58+03:00</dcterms:created>
  <dcterms:modified xsi:type="dcterms:W3CDTF">2026-05-14T04:54:58+03:00</dcterms:modified>
</cp:coreProperties>
</file>

<file path=docProps/custom.xml><?xml version="1.0" encoding="utf-8"?>
<Properties xmlns="http://schemas.openxmlformats.org/officeDocument/2006/custom-properties" xmlns:vt="http://schemas.openxmlformats.org/officeDocument/2006/docPropsVTypes"/>
</file>