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الحفني
</w:t>
      </w:r>
    </w:p>
    <w:p>
      <w:pPr/>
      <w:r>
        <w:rPr/>
        <w:t xml:space="preserve">الحفني  يوسف بن سالم بن أحمد الحفني: فاضل، شاعر، من فقهاء الشافعية. من أهل القاهرة. اصله من حفنة (احدى قرى بلبيس) له (مقامتان) ورسالة في (علم الآداب) و (شرحها) و (ديوان شعر) وحواش وشروح، منها (حاشية علي الأشموني) و (حاشية على مختصر السعد) و (حاشية على شرح الرسالة العضدية-خ) و (شرح التحرير) في الفقه، وحاشية على (شرح آداب البحث) للملا حنفي، و (حاشية على شرح إيساغوجي-خ).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2026-05-14T04:53:05+03:00</dcterms:created>
  <dcterms:modified xsi:type="dcterms:W3CDTF">2026-05-14T04:53:05+03:00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