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حميد الدين
</w:t>
      </w:r>
    </w:p>
    <w:p>
      <w:pPr>
        <w:jc w:val="start"/>
        <w:bidi/>
      </w:pPr>
      <w:r>
        <w:rPr>
          <w:rFonts w:ascii="arial" w:hAnsi="arial" w:eastAsia="arial" w:cs="arial"/>
          <w:sz w:val="28"/>
          <w:szCs w:val="28"/>
          <w:b w:val="1"/>
          <w:bCs w:val="1"/>
          <w:rtl/>
        </w:rPr>
        <w:t xml:space="preserve">أحمد حميد الدين
</w:t>
      </w:r>
    </w:p>
    <w:p>
      <w:pPr/>
      <w:r>
        <w:rPr/>
        <w:t xml:space="preserve">أحمد حميد الدين  أحمد بن يحيى بن محمد بن يحيى حميد الدين: ملك اليمن، الإمام الزيدي. ولد في قفلة عذر، من بلاد حاشد. ونشأ في حجر جده المنصور بالله محمد بن يحيى. وتفقه وقرأ الحديث والمصطلح والأدب. وعمل ’’ نظما في الأحاديث المسلسلة وشرحه - ط) وولي إمامة اليمن سنة 1367 (1948م) بعد أن كاد يذهب العرش بثورة ابن الوزير (الآتية ترجمته) فعقد اتفاقيات اقتصادية محدودة مع أميركا وروسيا والصين الشعبية، تم على أثرها تعبيد الطرق بين تعز والحديدة وصنعاء، وبنى ميناء الحديدة. ودخل في اتحاد مصر وسورية سنة 18 ولما انفصلت سورية نظم ’’ أرجوزة’’ هاجم فيها الاشتراكية والتأميم، وانفصل كسورية. وله أراجيز أخرى تدل على شاعرية أو معرفة بالنظم. ولازمته الأمراض في أعوامه الأخيرة فتعطلت مصالح الناس. واتخذ مدينة ’’ تعز’’ عاصمة له، وكان يكره الإقامة في صنعاء. وأنشأ بعض السفاراتف ي الخارج. وأذن للأمراء وبعض المقربين منه، بإرسال صغارهم للتعلم في خارج اليمن، ومنع سواهم. وقامت الثورة في أيامه، وتعرض للخلع أو القتل. ومما أخذ عليه قبل الثورة حصره أمور الدولة كلها في يده. توفي في تعز، ودفن في صنعاء.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2026-07-04T21:12:38+03:00</dcterms:created>
  <dcterms:modified xsi:type="dcterms:W3CDTF">2026-07-04T21:12:38+03:00</dcterms:modified>
</cp:coreProperties>
</file>

<file path=docProps/custom.xml><?xml version="1.0" encoding="utf-8"?>
<Properties xmlns="http://schemas.openxmlformats.org/officeDocument/2006/custom-properties" xmlns:vt="http://schemas.openxmlformats.org/officeDocument/2006/docPropsVTypes"/>
</file>