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الخاصي
</w:t>
      </w:r>
    </w:p>
    <w:p>
      <w:pPr/>
      <w:r>
        <w:rPr/>
        <w:t xml:space="preserve">الخاصي  يوسف بن أحمد بن أبي بكر الخوارزمي، جمال الائمة، نجم الدين الخاصي: فقيه حنفي. نسبته إلى قرية الخاص، في خوارزم، انفرد صاحب الكشف، وعنه الهدية بالقول إنه ’’ المعروف بفطيس ’’ له كتب، منها ’’ الفتاوى الصغرى - خ ’’ في الرياض (الرقم 1883) و ’’ الفتاوى الكبرى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أحمد الخاصي
</w:t>
      </w:r>
    </w:p>
    <w:p>
      <w:pPr/>
      <w:r>
        <w:rPr/>
        <w:t xml:space="preserve">يوسف بن أحمد الخاصي يوسف بن أحمد بن أبي بكر، الخوارزمي، نجم الدين، جمال الأئمة الخاصي.</w:t>
      </w:r>
    </w:p>
    <w:p/>
    <w:p>
      <w:pPr/>
      <w:r>
        <w:rPr/>
        <w:t xml:space="preserve">تفقه على أبي بكر بن عبد الله.</w:t>
      </w:r>
    </w:p>
    <w:p/>
    <w:p>
      <w:pPr/>
      <w:r>
        <w:rPr/>
        <w:t xml:space="preserve">وجمع الفتاوى المشهورة.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الخاصي
</w:t>
      </w:r>
    </w:p>
    <w:p>
      <w:pPr/>
      <w:r>
        <w:rPr/>
        <w:t xml:space="preserve">الخاصي  يوسف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2026-05-14T06:33:55+03:00</dcterms:created>
  <dcterms:modified xsi:type="dcterms:W3CDTF">2026-05-14T06:33:55+03:00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