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أحمد
</w:t>
      </w:r>
    </w:p>
    <w:p>
      <w:pPr/>
      <w:r>
        <w:rPr/>
        <w:t xml:space="preserve">يعلى بن أحمد  يعلى بن أحمد بن يعلى: قائد أندلسي، من الشعراء. اشتهر في أيام المنصور أبي عامر. وتناقل مترجموه أبياتا له لطيفة أرسلها إلى المنصور مع طاقة منالورد، في غير أوانه.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أحمد بن يعلى
</w:t>
      </w:r>
    </w:p>
    <w:p>
      <w:pPr/>
      <w:r>
        <w:rPr/>
        <w:t xml:space="preserve">يعلى بن أحمد بن يعلى </w:t>
      </w:r>
    </w:p>
    <w:p/>
    <w:p>
      <w:pPr/>
      <w:r>
        <w:rPr/>
        <w:t xml:space="preserve">كان أبوه من رؤساء الدولة الأموية وقوادها الجلة وكان يعلى هذا في دولة المنصور أبي عامر محمد بن أبي عامر ومن شعره وقد بعث إليه بورد مبكر</w:t>
      </w:r>
    </w:p>
    <w:p/>
    <w:p>
      <w:pPr>
        <w:jc w:val="center"/>
      </w:pPr>
      <w:r>
        <w:rPr>
          <w:color w:val="ff0000"/>
        </w:rPr>
        <w:t xml:space="preserve">بعثت من جنتي بورد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غض له منظر بديع</w:t>
      </w:r>
    </w:p>
    <w:p/>
    <w:p>
      <w:pPr>
        <w:jc w:val="center"/>
      </w:pPr>
      <w:r>
        <w:rPr>
          <w:color w:val="ff0000"/>
        </w:rPr>
        <w:t xml:space="preserve">قال أناس رأوه عندي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أعجله عامنا المريع</w:t>
      </w:r>
    </w:p>
    <w:p/>
    <w:p>
      <w:pPr>
        <w:jc w:val="center"/>
      </w:pPr>
      <w:r>
        <w:rPr>
          <w:color w:val="ff0000"/>
        </w:rPr>
        <w:t xml:space="preserve">قلت أبو عامر المعلى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أيامه كلها ربيع</w:t>
      </w:r>
    </w:p>
    <w:p/>
    <w:p>
      <w:pPr/>
      <w:r>
        <w:rPr/>
        <w:t xml:space="preserve">وتوفي سنة ثلاث وتسعين وثلاثمائة وله يرثى أبا علي البغدادي من أبيات</w:t>
      </w:r>
    </w:p>
    <w:p/>
    <w:p>
      <w:pPr>
        <w:jc w:val="center"/>
      </w:pPr>
      <w:r>
        <w:rPr>
          <w:color w:val="ff0000"/>
        </w:rPr>
        <w:t xml:space="preserve">أمات العلم موت أبى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منار العلم والفضل الرضى</w:t>
      </w:r>
    </w:p>
    <w:p/>
    <w:p>
      <w:pPr>
        <w:jc w:val="center"/>
      </w:pPr>
      <w:r>
        <w:rPr>
          <w:color w:val="ff0000"/>
        </w:rPr>
        <w:t xml:space="preserve">سأبكي بعده سرا وجهراً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يبكي الولي على الولي</w:t>
      </w:r>
    </w:p>
    <w:p/>
    <w:p>
      <w:pPr>
        <w:jc w:val="center"/>
      </w:pPr>
      <w:r>
        <w:rPr>
          <w:color w:val="ff0000"/>
        </w:rPr>
        <w:t xml:space="preserve">ولو لم أبكه حزنا ووجداً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كنت بالرجل الوفي</w:t>
      </w:r>
    </w:p>
    <w:p/>
    <w:p>
      <w:pPr>
        <w:jc w:val="center"/>
      </w:pPr>
      <w:r>
        <w:rPr>
          <w:color w:val="ff0000"/>
        </w:rPr>
        <w:t xml:space="preserve">إذا قلب خلا من حب ميت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فقلبي ليس عنه بالخلي</w:t>
      </w:r>
    </w:p>
    <w:p/>
    <w:p>
      <w:pPr/>
      <w:r>
        <w:rPr/>
        <w:t xml:space="preserve">وله</w:t>
      </w:r>
    </w:p>
    <w:p/>
    <w:p>
      <w:pPr>
        <w:jc w:val="center"/>
      </w:pPr>
      <w:r>
        <w:rPr>
          <w:color w:val="ff0000"/>
        </w:rPr>
        <w:t xml:space="preserve">إني هجرت الغانيات جميعاً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ونزعت عن كلفي بهن نزوعاً</w:t>
      </w:r>
    </w:p>
    <w:p/>
    <w:p>
      <w:pPr>
        <w:jc w:val="center"/>
      </w:pPr>
      <w:r>
        <w:rPr>
          <w:color w:val="ff0000"/>
        </w:rPr>
        <w:t xml:space="preserve">ورفضت لذاتي فصرت لناصح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الإباية سامعاً ومطيعاً</w:t>
      </w:r>
    </w:p>
    <w:p/>
    <w:p>
      <w:pPr>
        <w:jc w:val="center"/>
      </w:pPr>
      <w:r>
        <w:rPr>
          <w:color w:val="ff0000"/>
        </w:rPr>
        <w:t xml:space="preserve">ونهى النهي قلبي فأقصر وارعوى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واعتاض بعد الكبرياء خشوعاً</w:t>
      </w:r>
    </w:p>
    <w:p/>
    <w:p>
      <w:pPr>
        <w:jc w:val="center"/>
      </w:pPr>
      <w:r>
        <w:rPr>
          <w:color w:val="ff0000"/>
        </w:rPr>
        <w:t xml:space="preserve">ورأيت رشدي واضحا بعد العمى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فنكصت عن غي الضلال رجوعا</w:t>
      </w:r>
    </w:p>
    <w:p/>
    <w:p>
      <w:pPr>
        <w:jc w:val="center"/>
      </w:pPr>
      <w:r>
        <w:rPr>
          <w:color w:val="ff0000"/>
        </w:rPr>
        <w:t xml:space="preserve">يا حسرة ساعاتها ما تنقضي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كيف النجاة وقد أسأت صنيعاً</w:t>
      </w:r>
    </w:p>
    <w:p/>
    <w:p>
      <w:pPr/>
      <w:r>
        <w:rPr/>
        <w:t xml:space="preserve">ومن ملوك إفريقية ورجالهم في هذه المائة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الحلة السيراء،(دار المعارف، القاهرة - مصر،1985،ط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أحمد بن يعلي القائد
</w:t>
      </w:r>
    </w:p>
    <w:p>
      <w:pPr/>
      <w:r>
        <w:rPr/>
        <w:t xml:space="preserve">يعلي بن أحمد بن يعلي القائد </w:t>
      </w:r>
    </w:p>
    <w:p/>
    <w:p>
      <w:pPr/>
      <w:r>
        <w:rPr/>
        <w:t xml:space="preserve">شاعر، كان في دولة المنصور أبي عامر محمد بن أبي عامر، قال الحميدي: لم يحضرني له إلا قوله مع ورد مبكر:</w:t>
      </w:r>
    </w:p>
    <w:p/>
    <w:p>
      <w:pPr>
        <w:jc w:val="center"/>
      </w:pPr>
      <w:r>
        <w:rPr>
          <w:color w:val="ff0000"/>
        </w:rPr>
        <w:t xml:space="preserve">بعثت من جنتي بورد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غض له منظر بديع</w:t>
      </w:r>
    </w:p>
    <w:p/>
    <w:p>
      <w:pPr>
        <w:jc w:val="center"/>
      </w:pPr>
      <w:r>
        <w:rPr>
          <w:color w:val="ff0000"/>
        </w:rPr>
        <w:t xml:space="preserve">قال أناس رأوه عندي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أعجله عامنا المريع</w:t>
      </w:r>
    </w:p>
    <w:p/>
    <w:p>
      <w:pPr>
        <w:jc w:val="center"/>
      </w:pPr>
      <w:r>
        <w:rPr>
          <w:color w:val="ff0000"/>
        </w:rPr>
        <w:t xml:space="preserve">قلت أبو عامر المعلي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أيامها كلها ربيع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2026-05-14T08:42:28+03:00</dcterms:created>
  <dcterms:modified xsi:type="dcterms:W3CDTF">2026-05-14T08:42:28+03:00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