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الجرائدي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الجرائدي
</w:t>
      </w:r>
    </w:p>
    <w:p>
      <w:pPr/>
      <w:r>
        <w:rPr/>
        <w:t xml:space="preserve">الجرائدي  يعقوب بن بدران بن منصور، أبو يوسف، تقي الدين الجرائدي: شيخ وقته في القراآت بالديار المصرية. ولد بدمشق، واشتهر وتوفي بالقاهرة. عاش نيفا وثمانين سنة. له كتاب (المختار) في القراآت، و (حل رموز الشاطبية) نظم، و (سكر مصر في ذوق أهل العصر) نوادر.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الجرايدي الشاعر
</w:t>
      </w:r>
    </w:p>
    <w:p>
      <w:pPr/>
      <w:r>
        <w:rPr/>
        <w:t xml:space="preserve">الجرايدي الشاعر المقرئ يعقوب بن بدران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2026-05-14T09:39:03+03:00</dcterms:created>
  <dcterms:modified xsi:type="dcterms:W3CDTF">2026-05-14T09:39:03+03:00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