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يعرب بن بلعرب
</w:t>
      </w:r>
    </w:p>
    <w:p>
      <w:pPr>
        <w:jc w:val="start"/>
        <w:bidi/>
      </w:pPr>
      <w:r>
        <w:rPr>
          <w:rFonts w:ascii="arial" w:hAnsi="arial" w:eastAsia="arial" w:cs="arial"/>
          <w:sz w:val="28"/>
          <w:szCs w:val="28"/>
          <w:b w:val="1"/>
          <w:bCs w:val="1"/>
          <w:rtl/>
        </w:rPr>
        <w:t xml:space="preserve">يعرب بن بلعرب
</w:t>
      </w:r>
    </w:p>
    <w:p>
      <w:pPr/>
      <w:r>
        <w:rPr/>
        <w:t xml:space="preserve">يعرب بن بلعرب  يعرب بن بلعرب بن سلطان بن سيف بن مالك اليعربى: سابع الأئمة اليعربيين فى عمان، من الإباضية. خرج على الإمام مهنا ابن سلطان (سنة 1132هـ) وقتله، وأقام سنة يحكم البلاد باسم سيف بن سلطان (المتوفى سنة 1155) ثم دعا يعرب إلى إمامة نفسه، وتاب من بغيه على مهنا؛ فبويع له سنة 1134 وأقام بنزوى، فنشبت الثورة فى البلاد، وخرجت الرستاق وسيت ومسكد (مسقط) ونخل وسمائل، عن طاعته. وضعف أمره، فخلع، وطلب الإقامة فى حصن جبرين فأجيب إلى طلبه، فلم يلبث أن دخل نزوى وتحصن فيها، وناصره بعض الأمراء، فاستمر إلى أن توفى بنزوى. </w:t>
      </w:r>
    </w:p>
    <w:p>
      <w:pPr>
        <w:jc w:val="start"/>
        <w:bidi/>
      </w:pPr>
      <w:r>
        <w:rPr>
          <w:sz w:val="24"/>
          <w:szCs w:val="24"/>
          <w:b w:val="1"/>
          <w:bCs w:val="1"/>
          <w:rtl/>
        </w:rPr>
        <w:t xml:space="preserve">
الأعلام،(دار العلم للملايين - بيروت،2002،ط 15،ج 8،ص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2026-05-14T10:51:19+03:00</dcterms:created>
  <dcterms:modified xsi:type="dcterms:W3CDTF">2026-05-14T10:51:19+03:00</dcterms:modified>
</cp:coreProperties>
</file>

<file path=docProps/custom.xml><?xml version="1.0" encoding="utf-8"?>
<Properties xmlns="http://schemas.openxmlformats.org/officeDocument/2006/custom-properties" xmlns:vt="http://schemas.openxmlformats.org/officeDocument/2006/docPropsVTypes"/>
</file>