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ضبة
</w:t>
      </w:r>
    </w:p>
    <w:p>
      <w:pPr>
        <w:jc w:val="start"/>
        <w:bidi/>
      </w:pPr>
      <w:r>
        <w:rPr>
          <w:rFonts w:ascii="arial" w:hAnsi="arial" w:eastAsia="arial" w:cs="arial"/>
          <w:sz w:val="28"/>
          <w:szCs w:val="28"/>
          <w:b w:val="1"/>
          <w:bCs w:val="1"/>
          <w:rtl/>
        </w:rPr>
        <w:t xml:space="preserve">ابن ضبة
</w:t>
      </w:r>
    </w:p>
    <w:p>
      <w:pPr/>
      <w:r>
        <w:rPr/>
        <w:t xml:space="preserve">ابن ضبة  يزيد بن مقسم الثقفى، من مواليهم، وضبة أمه: شاعر كبير، من أهل الطائف (بالحجاز) مات أبوه وخلفه صغيرا، فحضنته أمه، فنسب إليها. انقطع إلى الوليد بن يزيد بالشام، فكان لا يفارقه. ولما أفضت الخلافة إلى هشام، أبعد ابن ضبة، لا تصاله بالوليد؛ فخرج إلى الطائف، فأقام إلى أن ولى الوليد، فوفد عليه، فأدناه وضمه إليه وأكرمه. وفى الأغانى أن لابن ضبة ألف قصيدةاقتسمتها شعراء العرب وانتحلتها فدخلت فى أشعارها. وكان يتعمد الإتيان بغريب اللغة ومعتاص القوافى فى شعره. مات بالطائف. </w:t>
      </w:r>
    </w:p>
    <w:p>
      <w:pPr>
        <w:jc w:val="start"/>
        <w:bidi/>
      </w:pPr>
      <w:r>
        <w:rPr>
          <w:sz w:val="24"/>
          <w:szCs w:val="24"/>
          <w:b w:val="1"/>
          <w:bCs w:val="1"/>
          <w:rtl/>
        </w:rPr>
        <w:t xml:space="preserve">
الأعلام،(دار العلم للملايين - بيروت،2002،ط 15،ج 8،ص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2026-05-14T11:19:35+03:00</dcterms:created>
  <dcterms:modified xsi:type="dcterms:W3CDTF">2026-05-14T11:19:35+03:00</dcterms:modified>
</cp:coreProperties>
</file>

<file path=docProps/custom.xml><?xml version="1.0" encoding="utf-8"?>
<Properties xmlns="http://schemas.openxmlformats.org/officeDocument/2006/custom-properties" xmlns:vt="http://schemas.openxmlformats.org/officeDocument/2006/docPropsVTypes"/>
</file>