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قنافة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قنافة
</w:t>
      </w:r>
    </w:p>
    <w:p>
      <w:pPr/>
      <w:r>
        <w:rPr/>
        <w:t xml:space="preserve">يزيد بن قنافة  يزيد بن قنافة بن عبدشمس العدوى، من بنى عدى بن أخزم، من ثعل بن عمرو ابن الغوث: شاعر جاهلى. كان معاصرا لحاتم الطائى. وله أبيات فى هجائه، أولها:</w:t>
      </w:r>
    </w:p>
    <w:p/>
    <w:p>
      <w:pPr>
        <w:jc w:val="center"/>
      </w:pPr>
      <w:r>
        <w:rPr>
          <w:color w:val="ff0000"/>
        </w:rPr>
        <w:t xml:space="preserve">لعمرى وما عمرى على بهين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لبئس الفتى المدعو بالليل: حاتم</w:t>
      </w:r>
    </w:p>
    <w:p/>
    <w:p>
      <w:pPr/>
      <w:r>
        <w:rPr/>
        <w:t xml:space="preserve">قال المرزوقى: ذكر الليل، لشدة الهول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2026-05-14T11:24:18+03:00</dcterms:created>
  <dcterms:modified xsi:type="dcterms:W3CDTF">2026-05-14T11:24:18+03:00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