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يزيد بن عبد الله
</w:t>
      </w:r>
    </w:p>
    <w:p>
      <w:pPr>
        <w:jc w:val="start"/>
        <w:bidi/>
      </w:pPr>
      <w:r>
        <w:rPr>
          <w:rFonts w:ascii="arial" w:hAnsi="arial" w:eastAsia="arial" w:cs="arial"/>
          <w:sz w:val="28"/>
          <w:szCs w:val="28"/>
          <w:b w:val="1"/>
          <w:bCs w:val="1"/>
          <w:rtl/>
        </w:rPr>
        <w:t xml:space="preserve">يزيد بن عبد الله
</w:t>
      </w:r>
    </w:p>
    <w:p>
      <w:pPr/>
      <w:r>
        <w:rPr/>
        <w:t xml:space="preserve">يزيد بن عبد الله  يزيد بن عبد الله بن دينار، أبو خالد: من ولاه العباسيين وقوادهم. تركى الأصل، من الموالى. ولى الإمارة بمصر سنة 242هـ ، للمنتصر العباسى، فقدم إليها من بغداد، ومهد أمورها. وفى أيامه بنى (مقياس النيل) بالجزيرة المعروفة بالروضة، وأبطل النداء على الجنائز، ومنع الرهان على سباق الخيل. وأصيب العلويون منه بضيق شديد. واستمر عشر سنين و7 أشهر وأياما. وعزل فى أيام المعتز ابن المتوكل (سنة 253) وعاد إلى العراق سنة 255. </w:t>
      </w:r>
    </w:p>
    <w:p>
      <w:pPr>
        <w:jc w:val="start"/>
        <w:bidi/>
      </w:pPr>
      <w:r>
        <w:rPr>
          <w:sz w:val="24"/>
          <w:szCs w:val="24"/>
          <w:b w:val="1"/>
          <w:bCs w:val="1"/>
          <w:rtl/>
        </w:rPr>
        <w:t xml:space="preserve">
الأعلام،(دار العلم للملايين - بيروت،2002،ط 15،ج 8،ص 184)</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2026-05-14T12:00:52+03:00</dcterms:created>
  <dcterms:modified xsi:type="dcterms:W3CDTF">2026-05-14T12:00:52+03:00</dcterms:modified>
</cp:coreProperties>
</file>

<file path=docProps/custom.xml><?xml version="1.0" encoding="utf-8"?>
<Properties xmlns="http://schemas.openxmlformats.org/officeDocument/2006/custom-properties" xmlns:vt="http://schemas.openxmlformats.org/officeDocument/2006/docPropsVTypes"/>
</file>