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أعشى عوف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أعشى عوف
</w:t>
      </w:r>
    </w:p>
    <w:p>
      <w:pPr/>
      <w:r>
        <w:rPr/>
        <w:t xml:space="preserve">أعشى عوف  يزيد بن خالد (أو خليد) بن مالك بن فروة بن قيس، من بنى عوف بن همام، من ذهل بن شيبان: شاعر. يعرف بأعشى عوف. كان عبد الملك بن مروان يتمثل بقوله:</w:t>
      </w:r>
    </w:p>
    <w:p/>
    <w:p>
      <w:pPr/>
      <w:r>
        <w:rPr/>
        <w:t xml:space="preserve">#إن كنت تبغى العلم أو أهلهـ ، أو شاهدا يخبر عن غائب</w:t>
      </w:r>
    </w:p>
    <w:p>
      <w:pPr>
        <w:jc w:val="center"/>
      </w:pPr>
      <w:r>
        <w:rPr>
          <w:color w:val="ff0000"/>
        </w:rPr>
        <w:t xml:space="preserve">فاعتبر الأرض بأسمائها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واختبر الصاحب بالصاحب.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2026-05-14T12:35:38+03:00</dcterms:created>
  <dcterms:modified xsi:type="dcterms:W3CDTF">2026-05-14T12:35:38+03:00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