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حوراء
</w:t>
      </w:r>
    </w:p>
    <w:p>
      <w:pPr>
        <w:jc w:val="start"/>
        <w:bidi/>
      </w:pPr>
      <w:r>
        <w:rPr>
          <w:rFonts w:ascii="arial" w:hAnsi="arial" w:eastAsia="arial" w:cs="arial"/>
          <w:sz w:val="28"/>
          <w:szCs w:val="28"/>
          <w:b w:val="1"/>
          <w:bCs w:val="1"/>
          <w:rtl/>
        </w:rPr>
        <w:t xml:space="preserve">يزيد حوراء
</w:t>
      </w:r>
    </w:p>
    <w:p>
      <w:pPr/>
      <w:r>
        <w:rPr/>
        <w:t xml:space="preserve">يزيد حوراء  يزيد حوراء، من الموالى، كنيته أبو خالد: مغن من طبقة إبراهيم الموصلى. ولد ونشأ بالمدينة. ورحل إلى العراق، فاتصل بالمهدى العباسى، وعاش زمنا من أيام الرشيد. وكان الرشيد يسر منه. ومرض فبعث إليه الرشيد خادمه مسرورا يعوده. وكان صديقا لأبى العتاهية، وله غناء ببعض شعره. مات ببغداد. </w:t>
      </w:r>
    </w:p>
    <w:p>
      <w:pPr>
        <w:jc w:val="start"/>
        <w:bidi/>
      </w:pPr>
      <w:r>
        <w:rPr>
          <w:sz w:val="24"/>
          <w:szCs w:val="24"/>
          <w:b w:val="1"/>
          <w:bCs w:val="1"/>
          <w:rtl/>
        </w:rPr>
        <w:t xml:space="preserve">
الأعلام،(دار العلم للملايين - بيروت،2002،ط 15،ج 8،ص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2026-05-14T12:36:22+03:00</dcterms:created>
  <dcterms:modified xsi:type="dcterms:W3CDTF">2026-05-14T12:36:22+03:00</dcterms:modified>
</cp:coreProperties>
</file>

<file path=docProps/custom.xml><?xml version="1.0" encoding="utf-8"?>
<Properties xmlns="http://schemas.openxmlformats.org/officeDocument/2006/custom-properties" xmlns:vt="http://schemas.openxmlformats.org/officeDocument/2006/docPropsVTypes"/>
</file>