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ابن الشحنة
</w:t>
      </w:r>
    </w:p>
    <w:p>
      <w:pPr>
        <w:jc w:val="start"/>
        <w:bidi/>
      </w:pPr>
      <w:r>
        <w:rPr>
          <w:rFonts w:ascii="arial" w:hAnsi="arial" w:eastAsia="arial" w:cs="arial"/>
          <w:sz w:val="28"/>
          <w:szCs w:val="28"/>
          <w:b w:val="1"/>
          <w:bCs w:val="1"/>
          <w:rtl/>
        </w:rPr>
        <w:t xml:space="preserve">سبط ابن الشحنة
</w:t>
      </w:r>
    </w:p>
    <w:p>
      <w:pPr/>
      <w:r>
        <w:rPr/>
        <w:t xml:space="preserve">سبط ابن الشحنة  يحيى بن يوسف بن عبد الرحمن التاذفى الحنبلى، أبو المكارم، نظام الدين، سبط عبد البر ابن الشحنة: قاض. له نظم قليل، و (ثبت) كتبه لنفسه بخطه، يتضمن مروياته بأسانيدها. ولد فى حلب. وتفقه بها وبمصر. وناب عن أبيه فى قضاء الحنابلة بحلب، ثم استقل به بعد وفاته (سنة 900) ولما احتل الترك العثمانيون البلاد (سنة 922) ذهب إلى دمشق، ومنها إلى مصر، فولى بها نيابة قضاء الحنابلة. وتوفى فيها.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2026-05-14T14:00:39+03:00</dcterms:created>
  <dcterms:modified xsi:type="dcterms:W3CDTF">2026-05-14T14:00:39+03:00</dcterms:modified>
</cp:coreProperties>
</file>

<file path=docProps/custom.xml><?xml version="1.0" encoding="utf-8"?>
<Properties xmlns="http://schemas.openxmlformats.org/officeDocument/2006/custom-properties" xmlns:vt="http://schemas.openxmlformats.org/officeDocument/2006/docPropsVTypes"/>
</file>