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ميمون
</w:t>
      </w:r>
    </w:p>
    <w:p>
      <w:pPr>
        <w:jc w:val="start"/>
        <w:bidi/>
      </w:pPr>
      <w:r>
        <w:rPr>
          <w:rFonts w:ascii="arial" w:hAnsi="arial" w:eastAsia="arial" w:cs="arial"/>
          <w:sz w:val="28"/>
          <w:szCs w:val="28"/>
          <w:b w:val="1"/>
          <w:bCs w:val="1"/>
          <w:rtl/>
        </w:rPr>
        <w:t xml:space="preserve">يحيى بن ميمون
</w:t>
      </w:r>
    </w:p>
    <w:p>
      <w:pPr/>
      <w:r>
        <w:rPr/>
        <w:t xml:space="preserve">يحيى بن ميمون  يحيى بن ميمون بن ربيعة الحضرمى، أبو عمرة: قاض، من أهل مصر. ولى بها القضاء سنة 102هـ ، وعزل سنة 114 قبيل وفاته. وهو من رجال الحديث. </w:t>
      </w:r>
    </w:p>
    <w:p>
      <w:pPr>
        <w:jc w:val="start"/>
        <w:bidi/>
      </w:pPr>
      <w:r>
        <w:rPr>
          <w:sz w:val="24"/>
          <w:szCs w:val="24"/>
          <w:b w:val="1"/>
          <w:bCs w:val="1"/>
          <w:rtl/>
        </w:rPr>
        <w:t xml:space="preserve">
الأعلام،(دار العلم للملايين - بيروت،2002،ط 15،ج 8،ص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ميمون
</w:t>
      </w:r>
    </w:p>
    <w:p>
      <w:pPr/>
      <w:r>
        <w:rPr/>
        <w:t xml:space="preserve">يحيى بن ميمون [د، س] الحضرمي، قاضي مصر - فتابعي صدوق.</w:t>
      </w:r>
    </w:p>
    <w:p/>
    <w:p>
      <w:pPr/>
      <w:r>
        <w:rPr/>
        <w:t xml:space="preserve">روى عن سهل بن سعد.</w:t>
      </w:r>
    </w:p>
    <w:p/>
    <w:p>
      <w:pPr/>
      <w:r>
        <w:rPr/>
        <w:t xml:space="preserve">وعنه عمرو بن الحارث، وابن لهيعة.</w:t>
      </w:r>
    </w:p>
    <w:p/>
    <w:p>
      <w:pPr/>
      <w:r>
        <w:rPr/>
        <w:t xml:space="preserve">مات عام أربع عشرة ومائة.</w:t>
      </w:r>
    </w:p>
    <w:p>
      <w:pPr>
        <w:jc w:val="start"/>
        <w:bidi/>
      </w:pPr>
      <w:r>
        <w:rPr>
          <w:sz w:val="24"/>
          <w:szCs w:val="24"/>
          <w:b w:val="1"/>
          <w:bCs w:val="1"/>
          <w:rtl/>
        </w:rPr>
        <w:t xml:space="preserve">
ميزان الاعتدال في نقد الرجال،(دار المعرفة للطباعة والنشر، بيروت - لبنان،1963،ط 1،ج 4،ص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ميمون، الحضرمي 
</w:t>
      </w:r>
    </w:p>
    <w:p>
      <w:pPr/>
      <w:r>
        <w:rPr/>
        <w:t xml:space="preserve">يحيى بن ميمون، الحضرمي. </w:t>
      </w:r>
    </w:p>
    <w:p/>
    <w:p>
      <w:pPr/>
      <w:r>
        <w:rPr/>
        <w:t xml:space="preserve">قاضي مصر.</w:t>
      </w:r>
    </w:p>
    <w:p/>
    <w:p>
      <w:pPr/>
      <w:r>
        <w:rPr/>
        <w:t xml:space="preserve">سمع سهل بن سعد، ووداعة.</w:t>
      </w:r>
    </w:p>
    <w:p/>
    <w:p>
      <w:pPr/>
      <w:r>
        <w:rPr/>
        <w:t xml:space="preserve">روى عنه: عمرو بن الحارث، وعياش بن عقبة.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ميمون الحضرمي
</w:t>
      </w:r>
    </w:p>
    <w:p>
      <w:pPr/>
      <w:r>
        <w:rPr/>
        <w:t xml:space="preserve">يحيى بن ميمون الحضرمي </w:t>
      </w:r>
    </w:p>
    <w:p/>
    <w:p>
      <w:pPr/>
      <w:r>
        <w:rPr/>
        <w:t xml:space="preserve">قاضي مصر عن سهل بن سعد وأبي سالم الجيشاني وعنه عمرو بن الحارث وابن لهيعة صالح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ميمون بن الحضرمي، أبو عمرة، قاضي مصر.
</w:t>
      </w:r>
    </w:p>
    <w:p>
      <w:pPr/>
      <w:r>
        <w:rPr/>
        <w:t xml:space="preserve">(د س) يحيى بن ميمون بن الحضرمي، أبو عمرة، قاضي مصر. </w:t>
      </w:r>
    </w:p>
    <w:p/>
    <w:p>
      <w:pPr/>
      <w:r>
        <w:rPr/>
        <w:t xml:space="preserve">قال ابن يونس: ولي القضاء بمصر سنة اثنتين ومائة، وعزل سنة أربع</w:t>
      </w:r>
    </w:p>
    <w:p/>
    <w:p>
      <w:pPr/>
      <w:r>
        <w:rPr/>
        <w:t xml:space="preserve">عشرة، وقال خلف بن ربيعة: توفي سنة أربع عشرة ومائة، كذا ذكره المزي، وكأنه لم ير كتاب أبي سعيد لإغفاله منه: وكان غير محمود في قضائه، توفي في خلافة هشام بن عبد الملك.</w:t>
      </w:r>
    </w:p>
    <w:p/>
    <w:p>
      <w:pPr/>
      <w:r>
        <w:rPr/>
        <w:t xml:space="preserve">حدثني قيس بن حملة، ثنا ياسين بن أبي زيادة، ثنا فضالة بن المفضل، عن أبيه قال: كان كُتَّاب يحيى بن ميمون لا يكتبون قضية إلا برشوة، فكلم يحيى في ذلك مرة بعد مرة، فلم يغيره ولم يعزل منهم أحدا عن كتابته، فكان الناس يعيبونه بذلك. وكناه ابن يونس: أبا عمرو ولم أره مكينا عند غيره بها، فينظر. والله تعالى أعلم.</w:t>
      </w:r>
    </w:p>
    <w:p/>
    <w:p>
      <w:pPr/>
      <w:r>
        <w:rPr/>
        <w:t xml:space="preserve">وفي كتاب «الجرح والتعديل» عن الدارقطني: ثقة قاضي مصر، سمع من سهل بن سعد حين دخل مصر.</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ميمون الحضرمي
</w:t>
      </w:r>
    </w:p>
    <w:p>
      <w:pPr/>
      <w:r>
        <w:rPr/>
        <w:t xml:space="preserve">يحيى بن ميمون الحضرمي </w:t>
      </w:r>
    </w:p>
    <w:p/>
    <w:p>
      <w:pPr/>
      <w:r>
        <w:rPr/>
        <w:t xml:space="preserve"> قاضي مصر</w:t>
      </w:r>
    </w:p>
    <w:p/>
    <w:p>
      <w:pPr/>
      <w:r>
        <w:rPr/>
        <w:t xml:space="preserve">يروي عن سهل بن سعد الساعدي روى عنه عمرو بن الحارث وعياش بن عقبة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ميمون الحضرمي
</w:t>
      </w:r>
    </w:p>
    <w:p>
      <w:pPr/>
      <w:r>
        <w:rPr/>
        <w:t xml:space="preserve">يحيى بن ميمون الحضرمي </w:t>
      </w:r>
    </w:p>
    <w:p/>
    <w:p>
      <w:pPr/>
      <w:r>
        <w:rPr/>
        <w:t xml:space="preserve">قاضي مصر روى عن سهل بن سعد ووداعة الحمدي روى عنه عمرو بن الحارث وعياش بن عقبة وعبد الله بن لهيعة سمعت أبي يقول ذلك. نا عبد الرحمن قال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2026-05-14T14:56:15+03:00</dcterms:created>
  <dcterms:modified xsi:type="dcterms:W3CDTF">2026-05-14T14:56:15+03:00</dcterms:modified>
</cp:coreProperties>
</file>

<file path=docProps/custom.xml><?xml version="1.0" encoding="utf-8"?>
<Properties xmlns="http://schemas.openxmlformats.org/officeDocument/2006/custom-properties" xmlns:vt="http://schemas.openxmlformats.org/officeDocument/2006/docPropsVTypes"/>
</file>