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الشاوي
</w:t>
      </w:r>
    </w:p>
    <w:p>
      <w:pPr>
        <w:jc w:val="start"/>
        <w:bidi/>
      </w:pPr>
      <w:r>
        <w:rPr>
          <w:rFonts w:ascii="arial" w:hAnsi="arial" w:eastAsia="arial" w:cs="arial"/>
          <w:sz w:val="28"/>
          <w:szCs w:val="28"/>
          <w:b w:val="1"/>
          <w:bCs w:val="1"/>
          <w:rtl/>
        </w:rPr>
        <w:t xml:space="preserve">الشاوي
</w:t>
      </w:r>
    </w:p>
    <w:p>
      <w:pPr/>
      <w:r>
        <w:rPr/>
        <w:t xml:space="preserve">الشاوي  يحيى بن محمد بن محمد بن عبد الله، أبو زكرياء الشاوى المليانى الجزائرى: فاضل، من فقهاء المالكية. ولد بمليانة وتعلم الجزائر. وأقام مدة بمصر فى عودته من الحج سنة 1074 وتصدر للإقراء بالأزهر. ثم رحل إلى سورية والروم (تركيا) ومات فى سفينة، راحلا للحج، ونقل جثمانه إلى القاهرة. له حواش وشروح، منها (توكيد العقد فيما أخذ الله علينا من العهد -خ) حاشية على شرح أم البراهين للسنوسى، ورسالة فى (أصول النحو) و (شرح التسهيل لابن مالك). </w:t>
      </w:r>
    </w:p>
    <w:p>
      <w:pPr>
        <w:jc w:val="start"/>
        <w:bidi/>
      </w:pPr>
      <w:r>
        <w:rPr>
          <w:sz w:val="24"/>
          <w:szCs w:val="24"/>
          <w:b w:val="1"/>
          <w:bCs w:val="1"/>
          <w:rtl/>
        </w:rPr>
        <w:t xml:space="preserve">
الأعلام،(دار العلم للملايين - بيروت،2002،ط 15،ج 8،ص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2026-05-14T15:29:57+03:00</dcterms:created>
  <dcterms:modified xsi:type="dcterms:W3CDTF">2026-05-14T15:29:57+03:00</dcterms:modified>
</cp:coreProperties>
</file>

<file path=docProps/custom.xml><?xml version="1.0" encoding="utf-8"?>
<Properties xmlns="http://schemas.openxmlformats.org/officeDocument/2006/custom-properties" xmlns:vt="http://schemas.openxmlformats.org/officeDocument/2006/docPropsVTypes"/>
</file>