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الحفصي
</w:t>
      </w:r>
    </w:p>
    <w:p>
      <w:pPr>
        <w:jc w:val="start"/>
        <w:bidi/>
      </w:pPr>
      <w:r>
        <w:rPr>
          <w:rFonts w:ascii="arial" w:hAnsi="arial" w:eastAsia="arial" w:cs="arial"/>
          <w:sz w:val="28"/>
          <w:szCs w:val="28"/>
          <w:b w:val="1"/>
          <w:bCs w:val="1"/>
          <w:rtl/>
        </w:rPr>
        <w:t xml:space="preserve">الحفصي
</w:t>
      </w:r>
    </w:p>
    <w:p>
      <w:pPr/>
      <w:r>
        <w:rPr/>
        <w:t xml:space="preserve">الحفصي  يحيى بن محمد المسعود بن عثمان بن محمد الحفصى، أبو زكرياء: من أواخر الحفصيين أصحاب إفريقية الشمالية. كانت ولاية العهد لأبيه (محمد) وتوفى أبوه (سنة 875) فى حياة جده السلطان عثمان، فلما توفى عثمان بويع ليحيى (سنة 893) وشغل بقتال بعض الثائرين. ثم صفت له الدولة. وتوفى بالطاعون فى تونس. </w:t>
      </w:r>
    </w:p>
    <w:p>
      <w:pPr>
        <w:jc w:val="start"/>
        <w:bidi/>
      </w:pPr>
      <w:r>
        <w:rPr>
          <w:sz w:val="24"/>
          <w:szCs w:val="24"/>
          <w:b w:val="1"/>
          <w:bCs w:val="1"/>
          <w:rtl/>
        </w:rPr>
        <w:t xml:space="preserve">
الأعلام،(دار العلم للملايين - بيروت،2002،ط 15،ج 8،ص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2026-05-14T16:04:25+03:00</dcterms:created>
  <dcterms:modified xsi:type="dcterms:W3CDTF">2026-05-14T16:04:25+03:00</dcterms:modified>
</cp:coreProperties>
</file>

<file path=docProps/custom.xml><?xml version="1.0" encoding="utf-8"?>
<Properties xmlns="http://schemas.openxmlformats.org/officeDocument/2006/custom-properties" xmlns:vt="http://schemas.openxmlformats.org/officeDocument/2006/docPropsVTypes"/>
</file>