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المناوي
</w:t>
      </w:r>
    </w:p>
    <w:p>
      <w:pPr>
        <w:jc w:val="start"/>
        <w:bidi/>
      </w:pPr>
      <w:r>
        <w:rPr>
          <w:rFonts w:ascii="arial" w:hAnsi="arial" w:eastAsia="arial" w:cs="arial"/>
          <w:sz w:val="28"/>
          <w:szCs w:val="28"/>
          <w:b w:val="1"/>
          <w:bCs w:val="1"/>
          <w:rtl/>
        </w:rPr>
        <w:t xml:space="preserve">المناوي
</w:t>
      </w:r>
    </w:p>
    <w:p>
      <w:pPr/>
      <w:r>
        <w:rPr/>
        <w:t xml:space="preserve">المناوي  يحيى بن محمد بن محمد بن محمد بن أحمد، أبو زكريا، شرف الدين ابن سعد الدين الحدادى المناوى: فقيه شافعى، من أهل القاهرة، منشأه ووفاته بها. أصله من منية بنى خصيب (فى الصعيد) ونسبته إليها. ولى قضاء الديار المصرية، وحمدت سيرته ومدحه بعض كبار الشعراء، كانواجى. وصنف كتبا، منها (شرح مختصر المزنى -خ) فى فروع الشافعية، و (أربعون حديثا -خ). وله نظم ونثر. وامتحن مرات. ولما مات رثاه كثيرون. وهو جد المحقق المناوى (محمد عبد الرؤوف). </w:t>
      </w:r>
    </w:p>
    <w:p>
      <w:pPr>
        <w:jc w:val="start"/>
        <w:bidi/>
      </w:pPr>
      <w:r>
        <w:rPr>
          <w:sz w:val="24"/>
          <w:szCs w:val="24"/>
          <w:b w:val="1"/>
          <w:bCs w:val="1"/>
          <w:rtl/>
        </w:rPr>
        <w:t xml:space="preserve">
الأعلام،(دار العلم للملايين - بيروت،2002،ط 15،ج 8،ص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2026-05-14T16:05:30+03:00</dcterms:created>
  <dcterms:modified xsi:type="dcterms:W3CDTF">2026-05-14T16:05:30+03:00</dcterms:modified>
</cp:coreProperties>
</file>

<file path=docProps/custom.xml><?xml version="1.0" encoding="utf-8"?>
<Properties xmlns="http://schemas.openxmlformats.org/officeDocument/2006/custom-properties" xmlns:vt="http://schemas.openxmlformats.org/officeDocument/2006/docPropsVTypes"/>
</file>