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فهد
</w:t>
      </w:r>
    </w:p>
    <w:p>
      <w:pPr>
        <w:jc w:val="start"/>
        <w:bidi/>
      </w:pPr>
      <w:r>
        <w:rPr>
          <w:rFonts w:ascii="arial" w:hAnsi="arial" w:eastAsia="arial" w:cs="arial"/>
          <w:sz w:val="28"/>
          <w:szCs w:val="28"/>
          <w:b w:val="1"/>
          <w:bCs w:val="1"/>
          <w:rtl/>
        </w:rPr>
        <w:t xml:space="preserve">ابن فهد
</w:t>
      </w:r>
    </w:p>
    <w:p>
      <w:pPr/>
      <w:r>
        <w:rPr/>
        <w:t xml:space="preserve">ابن فهد  يحيى بن عمر بن محمد الهاشمى المكى الشافعى، أبو زكريا، المعروف كأسلافه بابن فهد: أديب. مولده ووفاته بمكة. رحل إلى اليمن ومصر. وكان له ذوق حسن فى الشعر، فانتخب من دواوين الشعراء شيئا كثيرا، وجمع (مجاميع) فى ذلك، كما جمع (فوائد) من النكت والغرائب، واختصر (أمثال الميدانى) وصنف (الدلائل إلى معرفة الأوائل).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2026-05-14T17:00:48+03:00</dcterms:created>
  <dcterms:modified xsi:type="dcterms:W3CDTF">2026-05-14T17:00:48+03:00</dcterms:modified>
</cp:coreProperties>
</file>

<file path=docProps/custom.xml><?xml version="1.0" encoding="utf-8"?>
<Properties xmlns="http://schemas.openxmlformats.org/officeDocument/2006/custom-properties" xmlns:vt="http://schemas.openxmlformats.org/officeDocument/2006/docPropsVTypes"/>
</file>