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المنجم
</w:t>
      </w:r>
    </w:p>
    <w:p>
      <w:pPr>
        <w:jc w:val="start"/>
        <w:bidi/>
      </w:pPr>
      <w:r>
        <w:rPr>
          <w:rFonts w:ascii="arial" w:hAnsi="arial" w:eastAsia="arial" w:cs="arial"/>
          <w:sz w:val="28"/>
          <w:szCs w:val="28"/>
          <w:b w:val="1"/>
          <w:bCs w:val="1"/>
          <w:rtl/>
        </w:rPr>
        <w:t xml:space="preserve">ابن المنجم
</w:t>
      </w:r>
    </w:p>
    <w:p>
      <w:pPr/>
      <w:r>
        <w:rPr/>
        <w:t xml:space="preserve">ابن المنجم  يحيى بن علي بن يحيى بن أبي منصور، أبو أحمد المعروف بابن المنجم: نديم اديب، متكلم من فضلاء المعتزلة مولده ووفاته ببغداد. نادم الموفق بالله العباسي وعدة خلفاء اخرهم المكتفي وصنف كتابا منها كتاب ’’النغم’’ و’’الباهر’’ في اخبار شعراء مخضرمي الدولتين الاموية والعباسية تممه ابنه أحمد واضاف اليه بضعة شعراء وله مع المعتضد حوادث ونوادر. وكان ال المنجم من بيوت العلم في العراق. </w:t>
      </w:r>
    </w:p>
    <w:p>
      <w:pPr>
        <w:jc w:val="start"/>
        <w:bidi/>
      </w:pPr>
      <w:r>
        <w:rPr>
          <w:sz w:val="24"/>
          <w:szCs w:val="24"/>
          <w:b w:val="1"/>
          <w:bCs w:val="1"/>
          <w:rtl/>
        </w:rPr>
        <w:t xml:space="preserve">
الأعلام،(دار العلم للملايين - بيروت،2002،ط 15،ج 8،ص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علي بن أبي منصور المعروف بابن المنجم النديم
</w:t>
      </w:r>
    </w:p>
    <w:p>
      <w:pPr/>
      <w:r>
        <w:rPr/>
        <w:t xml:space="preserve">يحيى بن علي بن أبي منصور المعروف بابن المنجم النديم: قال المرزباني في «معجم الشعراء»: أبو أحمد ابن المنجم أديب شاعر مطبوع، أشعر أهل زمانه وأحسنهم أدبا وأكثرهم افتنانا في علوم العرب والعجم، ونادم المعتضد والمكتفي من بعده، وهو من أشجار الأدب الناضرة وأنجمه الزاهرة، ولد سنة إحدى وأربعين ومائتين وتوفي سنة ثلاثمائة.</w:t>
      </w:r>
    </w:p>
    <w:p/>
    <w:p>
      <w:pPr/>
      <w:r>
        <w:rPr/>
        <w:t xml:space="preserve">ومن شعره:</w:t>
      </w:r>
    </w:p>
    <w:p/>
    <w:p>
      <w:pPr>
        <w:jc w:val="center"/>
      </w:pPr>
      <w:r>
        <w:rPr>
          <w:color w:val="ff0000"/>
        </w:rPr>
        <w:t xml:space="preserve">رب يوم عاشرته فتقضى</w:t>
      </w:r>
      <w:r>
        <w:rPr>
          <w:color w:val="ff0000"/>
        </w:rPr>
        <w:t xml:space="preserve">      </w:t>
      </w:r>
      <w:r>
        <w:rPr>
          <w:color w:val="ff0000"/>
        </w:rPr>
        <w:t xml:space="preserve">بعد حمد عن آخر مذموم</w:t>
      </w:r>
    </w:p>
    <w:p/>
    <w:p>
      <w:pPr>
        <w:jc w:val="center"/>
      </w:pPr>
      <w:r>
        <w:rPr>
          <w:color w:val="ff0000"/>
        </w:rPr>
        <w:t xml:space="preserve">يا لقومي لضعفه ولكيد</w:t>
      </w:r>
      <w:r>
        <w:rPr>
          <w:color w:val="ff0000"/>
        </w:rPr>
        <w:t xml:space="preserve">      </w:t>
      </w:r>
      <w:r>
        <w:rPr>
          <w:color w:val="ff0000"/>
        </w:rPr>
        <w:t xml:space="preserve">مثل كيد النساء منه عظيم</w:t>
      </w:r>
    </w:p>
    <w:p/>
    <w:p>
      <w:pPr/>
      <w:r>
        <w:rPr/>
        <w:t xml:space="preserve">وقال في الطاووس:</w:t>
      </w:r>
    </w:p>
    <w:p/>
    <w:p>
      <w:pPr>
        <w:jc w:val="center"/>
      </w:pPr>
      <w:r>
        <w:rPr>
          <w:color w:val="ff0000"/>
        </w:rPr>
        <w:t xml:space="preserve">سبحان من من خلقه الطاووس</w:t>
      </w:r>
      <w:r>
        <w:rPr>
          <w:color w:val="ff0000"/>
        </w:rPr>
        <w:t xml:space="preserve">      </w:t>
      </w:r>
      <w:r>
        <w:rPr>
          <w:color w:val="ff0000"/>
        </w:rPr>
        <w:t xml:space="preserve">طير على أشكاله رئيس</w:t>
      </w:r>
    </w:p>
    <w:p/>
    <w:p>
      <w:pPr>
        <w:jc w:val="center"/>
      </w:pPr>
      <w:r>
        <w:rPr>
          <w:color w:val="ff0000"/>
        </w:rPr>
        <w:t xml:space="preserve">كأنه في نفسه عروس</w:t>
      </w:r>
      <w:r>
        <w:rPr>
          <w:color w:val="ff0000"/>
        </w:rPr>
        <w:t xml:space="preserve">      </w:t>
      </w:r>
      <w:r>
        <w:rPr>
          <w:color w:val="ff0000"/>
        </w:rPr>
        <w:t xml:space="preserve">إذ إنه يحلو به التعريس</w:t>
      </w:r>
    </w:p>
    <w:p/>
    <w:p>
      <w:pPr>
        <w:jc w:val="center"/>
      </w:pPr>
      <w:r>
        <w:rPr>
          <w:color w:val="ff0000"/>
        </w:rPr>
        <w:t xml:space="preserve">ديباجة تنشر أو سدوس</w:t>
      </w:r>
      <w:r>
        <w:rPr>
          <w:color w:val="ff0000"/>
        </w:rPr>
        <w:t xml:space="preserve">      </w:t>
      </w:r>
      <w:r>
        <w:rPr>
          <w:color w:val="ff0000"/>
        </w:rPr>
        <w:t xml:space="preserve">في ريشه قد ركبت فلوس</w:t>
      </w:r>
    </w:p>
    <w:p/>
    <w:p>
      <w:pPr>
        <w:jc w:val="center"/>
      </w:pPr>
      <w:r>
        <w:rPr>
          <w:color w:val="ff0000"/>
        </w:rPr>
        <w:t xml:space="preserve">تشرق من داراتها شموس</w:t>
      </w:r>
      <w:r>
        <w:rPr>
          <w:color w:val="ff0000"/>
        </w:rPr>
        <w:t xml:space="preserve">      </w:t>
      </w:r>
      <w:r>
        <w:rPr>
          <w:color w:val="ff0000"/>
        </w:rPr>
        <w:t xml:space="preserve">في الرأس منه شجر مغروس</w:t>
      </w:r>
    </w:p>
    <w:p/>
    <w:p>
      <w:pPr>
        <w:jc w:val="center"/>
      </w:pPr>
      <w:r>
        <w:rPr>
          <w:color w:val="ff0000"/>
        </w:rPr>
        <w:t xml:space="preserve">كأنه بنفسج يميس</w:t>
      </w:r>
      <w:r>
        <w:rPr>
          <w:color w:val="ff0000"/>
        </w:rPr>
        <w:t xml:space="preserve">      </w:t>
      </w:r>
      <w:r>
        <w:rPr>
          <w:color w:val="ff0000"/>
        </w:rPr>
        <w:t xml:space="preserve">أو زهر في روضة ينوس</w:t>
      </w:r>
    </w:p>
    <w:p/>
    <w:p>
      <w:pPr/>
      <w:r>
        <w:rPr/>
        <w:t xml:space="preserve">ولأبي أحمد شعر كثير وتصانيف منها: الباهر في أخبار شعراء مخضرمي الدولتين. وكتاب الإجماع على مذهب أبي جعفر الطبري. والمدخل إلى مذهب الطبري ونصرة مذهبه. وكتاب الأوقات، وغير ذلك.</w:t>
      </w:r>
    </w:p>
    <w:p>
      <w:pPr>
        <w:jc w:val="start"/>
        <w:bidi/>
      </w:pPr>
      <w:r>
        <w:rPr>
          <w:sz w:val="24"/>
          <w:szCs w:val="24"/>
          <w:b w:val="1"/>
          <w:bCs w:val="1"/>
          <w:rtl/>
        </w:rPr>
        <w:t xml:space="preserve">
معجم الأدباء / إرشاد الأريب إلى معرفة الأديب،(دار الغرب الإسلامي - بيروت،1993،ط 0،ج 6،ص 2825)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المنجم
</w:t>
      </w:r>
    </w:p>
    <w:p>
      <w:pPr/>
      <w:r>
        <w:rPr/>
        <w:t xml:space="preserve">ابن المنجم </w:t>
      </w:r>
    </w:p>
    <w:p/>
    <w:p>
      <w:pPr/>
      <w:r>
        <w:rPr/>
        <w:t xml:space="preserve">وأما أبو أحمد يحيى بن علي بن أبي منصور المعروف بابن المنجم، فإنه كان أديباً شاعراً، ونادم غير واحد من الخلفاء. أخذ عن إسحاق الموصلي وغيره، وأخذ عنه أبو بكر الصولي وغيره.</w:t>
      </w:r>
    </w:p>
    <w:p/>
    <w:p>
      <w:pPr/>
      <w:r>
        <w:rPr/>
        <w:t xml:space="preserve">قال أبو عبد الله المرزباني: أبو أحمد المنجم، أديب شاعر مطبوع، أشعر أهل زمانه، وأحسنهم أدباً، وأكثرهم افتناناً في علوم العرب والعجم، وجالس المعتضد والمكتفي من بعده، وهو من أشجار الأدب الناضرة، وأنجمه الزاهرة.</w:t>
      </w:r>
    </w:p>
    <w:p/>
    <w:p>
      <w:pPr/>
      <w:r>
        <w:rPr/>
        <w:t xml:space="preserve">ولد سنة إحدى وأربعين ومائتين، وتوفي في سنة ثلثمائة.</w:t>
      </w:r>
    </w:p>
    <w:p/>
    <w:p>
      <w:pPr/>
      <w:r>
        <w:rPr/>
        <w:t xml:space="preserve">وقال هلال بن المحسن: توفي يوم الاثنين لسبع عشرة ليلة خلت من شهر ربيع الآخر سنة ثلثمائة، وسنه ثمان وخمسون سنة، في خلافة المقتدر بالله تعالى.</w:t>
      </w:r>
    </w:p>
    <w:p>
      <w:pPr>
        <w:jc w:val="start"/>
        <w:bidi/>
      </w:pPr>
      <w:r>
        <w:rPr>
          <w:sz w:val="24"/>
          <w:szCs w:val="24"/>
          <w:b w:val="1"/>
          <w:bCs w:val="1"/>
          <w:rtl/>
        </w:rPr>
        <w:t xml:space="preserve">
نزهة الألباء في طبقات الأدباء،(مكتبة المنار، الزرقاء - الأردن،1985،ط 3،ج 1،ص 178)/(دار الفكر العربي،1998،ط 1،ج 1،ص 209)/(مطبعة المعارف - بغداد،1959،ط 1،ج 1،ص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2026-06-13T18:12:53+03:00</dcterms:created>
  <dcterms:modified xsi:type="dcterms:W3CDTF">2026-06-13T18:12:53+03:00</dcterms:modified>
</cp:coreProperties>
</file>

<file path=docProps/custom.xml><?xml version="1.0" encoding="utf-8"?>
<Properties xmlns="http://schemas.openxmlformats.org/officeDocument/2006/custom-properties" xmlns:vt="http://schemas.openxmlformats.org/officeDocument/2006/docPropsVTypes"/>
</file>