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الاصبهاني
</w:t>
      </w:r>
    </w:p>
    <w:p>
      <w:pPr>
        <w:jc w:val="start"/>
        <w:bidi/>
      </w:pPr>
      <w:r>
        <w:rPr>
          <w:rFonts w:ascii="arial" w:hAnsi="arial" w:eastAsia="arial" w:cs="arial"/>
          <w:sz w:val="28"/>
          <w:szCs w:val="28"/>
          <w:b w:val="1"/>
          <w:bCs w:val="1"/>
          <w:rtl/>
        </w:rPr>
        <w:t xml:space="preserve">الاصبهاني
</w:t>
      </w:r>
    </w:p>
    <w:p>
      <w:pPr/>
      <w:r>
        <w:rPr/>
        <w:t xml:space="preserve">الاصبهاني  يحيى بن عبد الرحمن بن عبد المنعم، أبو زكريا، الصقلي الاصل، الفارسي الاب ن الدمشقي المولد، المعروف بالاصبهاني، لدخوله اصبهان:عالم بفقه الشافعية و الاصول. واقام في اصبهان خمسة اعوام، ودخل اذربيجان و الروم و الاسكندرية و بجاية و فاس. ثم رحل إلى الاندلس فتجول فيها. واستوطن غرناطة و مات فيها. له كتاب ’’ الروضة الانيقة’’ في الحديث، وتعليقة في ’’ الخلاف بين الشافعي و أبي حنيفة ’’. </w:t>
      </w:r>
    </w:p>
    <w:p>
      <w:pPr>
        <w:jc w:val="start"/>
        <w:bidi/>
      </w:pPr>
      <w:r>
        <w:rPr>
          <w:sz w:val="24"/>
          <w:szCs w:val="24"/>
          <w:b w:val="1"/>
          <w:bCs w:val="1"/>
          <w:rtl/>
        </w:rPr>
        <w:t xml:space="preserve">
الأعلام،(دار العلم للملايين - بيروت،2002،ط 15،ج 8،ص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الرحمن بن عبد المنعم الإمام فخر الدين أبو زكريا القيسي الواعظ المغربي المعروف بالأصبهاني عرف بذلك لدخوله أصبهان
</w:t>
      </w:r>
    </w:p>
    <w:p>
      <w:pPr/>
      <w:r>
        <w:rPr/>
        <w:t xml:space="preserve">يحيى بن عبد الرحمن بن عبد المنعم الإمام فخر الدين أبو زكريا القيسي الواعظ المغربي المعروف بالأصبهاني عرف بذلك لدخوله أصبهان ولد بدمشق ودخل أصبهان وتفقه بها وقرأ الخلافيات وبرع وسمع الحديث من أبي بكر بن ما شاده وعبد الله بن عمر بن عبد الله المعدل وسمع بالثغر من أبي الطاهر السلفي</w:t>
      </w:r>
    </w:p>
    <w:p/>
    <w:p>
      <w:pPr/>
      <w:r>
        <w:rPr/>
        <w:t xml:space="preserve">حدث عنه أبو جعفر بن عميرة الضبي وأبو بكر بن مسدي الحافظ وغيرهما</w:t>
      </w:r>
    </w:p>
    <w:p/>
    <w:p>
      <w:pPr/>
      <w:r>
        <w:rPr/>
        <w:t xml:space="preserve">ودخل بلاد المغرب وأخذ ببجاية عن الحافظ عبد الحق الإشبيلي وجال في بلاد الأندلس واستوطن غرناطة</w:t>
      </w:r>
    </w:p>
    <w:p/>
    <w:p>
      <w:pPr/>
      <w:r>
        <w:rPr/>
        <w:t xml:space="preserve">وكان فقيها فاضلا زاهدا عابدا مجمعا على دينه وورعه مشهورا بالكرامات والأحوال</w:t>
      </w:r>
    </w:p>
    <w:p/>
    <w:p>
      <w:pPr/>
      <w:r>
        <w:rPr/>
        <w:t xml:space="preserve">صنف كتاب الروضة الأنيقة وكتابا في الخلافيات بين الشافعي وأبي حنيفة</w:t>
      </w:r>
    </w:p>
    <w:p/>
    <w:p>
      <w:pPr/>
      <w:r>
        <w:rPr/>
        <w:t xml:space="preserve">توفي في سادس شوال سنة ثمان وستمائة بغرناطة</w:t>
      </w:r>
    </w:p>
    <w:p/>
    <w:p>
      <w:pPr/>
      <w:r>
        <w:rPr/>
        <w:t xml:space="preserve">قال ابن مسدي قحطنا بغرناطة فنزل أميرها إلى شيخنا أبي زكريا فقال تذكر الناس فلعل الله يفرج عن المسلمين فوعظ فورد عليه وارد سقط وحمل ومات بعد ساعة فلما كفن وأدخل حفرته انفتحت أبواب السماء وسالت الأودية زمانا</w:t>
      </w:r>
    </w:p>
    <w:p>
      <w:pPr>
        <w:jc w:val="start"/>
        <w:bidi/>
      </w:pPr>
      <w:r>
        <w:rPr>
          <w:sz w:val="24"/>
          <w:szCs w:val="24"/>
          <w:b w:val="1"/>
          <w:bCs w:val="1"/>
          <w:rtl/>
        </w:rPr>
        <w:t xml:space="preserve">
طبقات الشافعية الكبرى،(دار هجر - القاهرة،1992،ط 2،ج 8،ص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2026-05-14T18:44:56+03:00</dcterms:created>
  <dcterms:modified xsi:type="dcterms:W3CDTF">2026-05-14T18:44:56+03:00</dcterms:modified>
</cp:coreProperties>
</file>

<file path=docProps/custom.xml><?xml version="1.0" encoding="utf-8"?>
<Properties xmlns="http://schemas.openxmlformats.org/officeDocument/2006/custom-properties" xmlns:vt="http://schemas.openxmlformats.org/officeDocument/2006/docPropsVTypes"/>
</file>