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العمراني
</w:t>
      </w:r>
    </w:p>
    <w:p>
      <w:pPr/>
      <w:r>
        <w:rPr/>
        <w:t xml:space="preserve">العمراني  يحيى بن سالم (أبي الخير) بن أسعد بن يحيى، أبو الحسين العمراني: فقيه. كان شيخ الشافعية في بلاد اليمن. له تصانيف، منها (البيان –خ) في فروع الشافعية، تسع مجلدات، و (الزوائد) و (الأحداث) و (شرح الوسائل) للغزالي، و (غرائب الوسيط) للغزالي، كلها في الفروع، و (مناقب الإمام الشافعي) و (الانتصار) في الرد على القدرية، و (مختصر الإحياء) و (مقاصد اللمع). توفي بذي سفال باليمن.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2026-05-14T19:42:22+03:00</dcterms:created>
  <dcterms:modified xsi:type="dcterms:W3CDTF">2026-05-14T19:42:22+03:00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